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42A" w:rsidRPr="009035F7" w:rsidRDefault="0009542A" w:rsidP="00607679">
      <w:pPr>
        <w:spacing w:after="0" w:line="360" w:lineRule="auto"/>
        <w:ind w:left="720"/>
        <w:jc w:val="both"/>
        <w:rPr>
          <w:rFonts w:ascii="Garamond" w:hAnsi="Garamond" w:cs="Times New Roman"/>
          <w:b/>
          <w:bCs/>
          <w:sz w:val="26"/>
          <w:szCs w:val="26"/>
        </w:rPr>
      </w:pPr>
      <w:r>
        <w:rPr>
          <w:rFonts w:ascii="Garamond" w:hAnsi="Garamond" w:cs="Times New Roman"/>
          <w:i/>
          <w:iCs/>
          <w:noProof/>
          <w:sz w:val="26"/>
          <w:szCs w:val="26"/>
        </w:rPr>
        <w:drawing>
          <wp:anchor distT="0" distB="0" distL="114300" distR="114300" simplePos="0" relativeHeight="251660288" behindDoc="0" locked="0" layoutInCell="1" allowOverlap="1" wp14:anchorId="15F19963" wp14:editId="709622B5">
            <wp:simplePos x="0" y="0"/>
            <wp:positionH relativeFrom="column">
              <wp:posOffset>-605920</wp:posOffset>
            </wp:positionH>
            <wp:positionV relativeFrom="paragraph">
              <wp:posOffset>-107950</wp:posOffset>
            </wp:positionV>
            <wp:extent cx="895350" cy="860788"/>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95350" cy="86078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B5A5D">
        <w:rPr>
          <w:rFonts w:ascii="Garamond" w:hAnsi="Garamond" w:cs="Times New Roman"/>
          <w:b/>
          <w:bCs/>
          <w:sz w:val="26"/>
          <w:szCs w:val="26"/>
        </w:rPr>
        <w:t>STANDING COMMITEE FOR ECONOMIC AND COMMERCIAL COOPERATION</w:t>
      </w:r>
      <w:r w:rsidRPr="009035F7">
        <w:rPr>
          <w:rFonts w:ascii="Garamond" w:hAnsi="Garamond" w:cs="Times New Roman"/>
          <w:b/>
          <w:bCs/>
          <w:sz w:val="52"/>
          <w:szCs w:val="52"/>
        </w:rPr>
        <w:t xml:space="preserve"> </w:t>
      </w:r>
      <w:r w:rsidR="00D426E6">
        <w:rPr>
          <w:rFonts w:ascii="Garamond" w:hAnsi="Garamond" w:cs="Times New Roman"/>
          <w:b/>
          <w:bCs/>
          <w:sz w:val="26"/>
          <w:szCs w:val="26"/>
        </w:rPr>
        <w:t>(COMCEC)</w:t>
      </w:r>
    </w:p>
    <w:p w:rsidR="0009542A" w:rsidRPr="00EA0A62" w:rsidRDefault="00D426E6" w:rsidP="00607679">
      <w:pPr>
        <w:spacing w:after="0" w:line="360" w:lineRule="auto"/>
        <w:jc w:val="both"/>
        <w:rPr>
          <w:rFonts w:ascii="Garamond" w:hAnsi="Garamond" w:cs="Times New Roman"/>
          <w:i/>
          <w:iCs/>
          <w:sz w:val="26"/>
          <w:szCs w:val="26"/>
        </w:rPr>
      </w:pPr>
      <w:r w:rsidRPr="003B5A5D">
        <w:rPr>
          <w:rFonts w:ascii="Garamond" w:hAnsi="Garamond" w:cs="Times New Roman"/>
          <w:i/>
          <w:iCs/>
          <w:noProof/>
          <w:sz w:val="26"/>
          <w:szCs w:val="26"/>
        </w:rPr>
        <w:drawing>
          <wp:anchor distT="0" distB="0" distL="114300" distR="114300" simplePos="0" relativeHeight="251659264" behindDoc="0" locked="0" layoutInCell="1" allowOverlap="1" wp14:anchorId="4ABE7F5A" wp14:editId="09287471">
            <wp:simplePos x="0" y="0"/>
            <wp:positionH relativeFrom="column">
              <wp:posOffset>701675</wp:posOffset>
            </wp:positionH>
            <wp:positionV relativeFrom="paragraph">
              <wp:posOffset>99060</wp:posOffset>
            </wp:positionV>
            <wp:extent cx="4219575" cy="10858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4219575" cy="1085850"/>
                    </a:xfrm>
                    <a:prstGeom prst="rect">
                      <a:avLst/>
                    </a:prstGeom>
                    <a:noFill/>
                    <a:ln w="9525">
                      <a:noFill/>
                      <a:miter lim="800000"/>
                      <a:headEnd/>
                      <a:tailEnd/>
                    </a:ln>
                  </pic:spPr>
                </pic:pic>
              </a:graphicData>
            </a:graphic>
            <wp14:sizeRelV relativeFrom="margin">
              <wp14:pctHeight>0</wp14:pctHeight>
            </wp14:sizeRelV>
          </wp:anchor>
        </w:drawing>
      </w:r>
    </w:p>
    <w:p w:rsidR="0009542A" w:rsidRPr="003B5A5D" w:rsidRDefault="0009542A" w:rsidP="00607679">
      <w:pPr>
        <w:spacing w:after="0" w:line="360" w:lineRule="auto"/>
        <w:jc w:val="both"/>
        <w:rPr>
          <w:rFonts w:ascii="Garamond" w:hAnsi="Garamond" w:cs="Times New Roman"/>
          <w:i/>
          <w:iCs/>
          <w:sz w:val="26"/>
          <w:szCs w:val="26"/>
        </w:rPr>
      </w:pPr>
    </w:p>
    <w:p w:rsidR="0009542A" w:rsidRPr="003B5A5D" w:rsidRDefault="0009542A" w:rsidP="00607679">
      <w:pPr>
        <w:spacing w:after="240" w:line="360" w:lineRule="auto"/>
        <w:jc w:val="both"/>
        <w:rPr>
          <w:rFonts w:ascii="Garamond" w:hAnsi="Garamond" w:cs="Times New Roman"/>
          <w:b/>
          <w:bCs/>
          <w:sz w:val="26"/>
          <w:szCs w:val="26"/>
        </w:rPr>
      </w:pPr>
    </w:p>
    <w:p w:rsidR="00D426E6" w:rsidRDefault="00D426E6" w:rsidP="00607679">
      <w:pPr>
        <w:spacing w:after="240" w:line="240" w:lineRule="auto"/>
        <w:jc w:val="both"/>
        <w:rPr>
          <w:rFonts w:ascii="Garamond" w:hAnsi="Garamond" w:cs="Times New Roman"/>
          <w:b/>
          <w:bCs/>
          <w:sz w:val="26"/>
          <w:szCs w:val="26"/>
        </w:rPr>
      </w:pPr>
    </w:p>
    <w:p w:rsidR="00C221C5" w:rsidRDefault="00C221C5" w:rsidP="00607679">
      <w:pPr>
        <w:spacing w:after="240" w:line="240" w:lineRule="auto"/>
        <w:jc w:val="both"/>
        <w:rPr>
          <w:rFonts w:ascii="Garamond" w:hAnsi="Garamond" w:cs="Times New Roman"/>
          <w:b/>
          <w:bCs/>
          <w:sz w:val="26"/>
          <w:szCs w:val="26"/>
        </w:rPr>
      </w:pPr>
    </w:p>
    <w:p w:rsidR="00C221C5" w:rsidRDefault="00C221C5" w:rsidP="00607679">
      <w:pPr>
        <w:spacing w:after="240" w:line="240" w:lineRule="auto"/>
        <w:jc w:val="both"/>
        <w:rPr>
          <w:rFonts w:ascii="Garamond" w:hAnsi="Garamond" w:cs="Times New Roman"/>
          <w:b/>
          <w:bCs/>
          <w:sz w:val="26"/>
          <w:szCs w:val="26"/>
        </w:rPr>
      </w:pPr>
    </w:p>
    <w:p w:rsidR="00C221C5" w:rsidRDefault="00C221C5" w:rsidP="00607679">
      <w:pPr>
        <w:spacing w:after="240" w:line="240" w:lineRule="auto"/>
        <w:jc w:val="both"/>
        <w:rPr>
          <w:rFonts w:ascii="Garamond" w:hAnsi="Garamond" w:cs="Times New Roman"/>
          <w:b/>
          <w:bCs/>
          <w:sz w:val="26"/>
          <w:szCs w:val="26"/>
        </w:rPr>
      </w:pPr>
    </w:p>
    <w:p w:rsidR="0009542A" w:rsidRPr="0031517E" w:rsidRDefault="0009542A" w:rsidP="00607679">
      <w:pPr>
        <w:spacing w:after="240" w:line="240" w:lineRule="auto"/>
        <w:jc w:val="both"/>
        <w:rPr>
          <w:rFonts w:ascii="Garamond" w:hAnsi="Garamond" w:cs="Times New Roman"/>
          <w:b/>
          <w:bCs/>
          <w:sz w:val="26"/>
          <w:szCs w:val="26"/>
        </w:rPr>
      </w:pPr>
      <w:r w:rsidRPr="0031517E">
        <w:rPr>
          <w:rFonts w:ascii="Garamond" w:hAnsi="Garamond" w:cs="Times New Roman"/>
          <w:b/>
          <w:bCs/>
          <w:sz w:val="26"/>
          <w:szCs w:val="26"/>
        </w:rPr>
        <w:t>Market Development Task Force</w:t>
      </w:r>
    </w:p>
    <w:p w:rsidR="0009542A" w:rsidRPr="002E0BBF" w:rsidRDefault="0009542A" w:rsidP="00607679">
      <w:pPr>
        <w:spacing w:after="240" w:line="240" w:lineRule="auto"/>
        <w:jc w:val="both"/>
        <w:rPr>
          <w:rFonts w:ascii="Garamond" w:hAnsi="Garamond" w:cs="Times New Roman"/>
          <w:b/>
          <w:bCs/>
          <w:sz w:val="26"/>
          <w:szCs w:val="26"/>
        </w:rPr>
      </w:pPr>
      <w:r w:rsidRPr="002E0BBF">
        <w:rPr>
          <w:rFonts w:ascii="Garamond" w:hAnsi="Garamond" w:cs="Times New Roman"/>
          <w:b/>
          <w:bCs/>
          <w:sz w:val="26"/>
          <w:szCs w:val="26"/>
        </w:rPr>
        <w:t>SURVEY QUESTIONNAIRE</w:t>
      </w:r>
    </w:p>
    <w:p w:rsidR="0009542A" w:rsidRPr="004B5B34" w:rsidRDefault="004B5B34" w:rsidP="00607679">
      <w:pPr>
        <w:spacing w:after="240" w:line="240" w:lineRule="auto"/>
        <w:jc w:val="both"/>
        <w:rPr>
          <w:rFonts w:ascii="Garamond" w:hAnsi="Garamond" w:cs="Times New Roman"/>
          <w:b/>
          <w:bCs/>
          <w:sz w:val="26"/>
          <w:szCs w:val="26"/>
        </w:rPr>
      </w:pPr>
      <w:r w:rsidRPr="004B5B34">
        <w:rPr>
          <w:rFonts w:ascii="Garamond" w:hAnsi="Garamond" w:cs="Times New Roman"/>
          <w:b/>
          <w:bCs/>
          <w:sz w:val="26"/>
          <w:szCs w:val="26"/>
        </w:rPr>
        <w:t>Transparency Requirements-Public Disclosure Systems</w:t>
      </w:r>
    </w:p>
    <w:p w:rsidR="0009542A" w:rsidRPr="008668AB" w:rsidRDefault="0009542A" w:rsidP="00607679">
      <w:pPr>
        <w:pStyle w:val="Default"/>
        <w:jc w:val="both"/>
        <w:rPr>
          <w:b/>
          <w:sz w:val="22"/>
          <w:szCs w:val="22"/>
        </w:rPr>
      </w:pPr>
    </w:p>
    <w:p w:rsidR="00CC7F0B" w:rsidRPr="00EB792B" w:rsidRDefault="00677725" w:rsidP="00607679">
      <w:pPr>
        <w:pStyle w:val="Default"/>
        <w:jc w:val="both"/>
        <w:rPr>
          <w:b/>
          <w:bCs/>
          <w:i/>
          <w:iCs/>
          <w:sz w:val="22"/>
          <w:szCs w:val="22"/>
          <w:u w:val="single"/>
        </w:rPr>
      </w:pPr>
      <w:r w:rsidRPr="00EB792B">
        <w:rPr>
          <w:b/>
          <w:bCs/>
          <w:i/>
          <w:iCs/>
          <w:sz w:val="22"/>
          <w:szCs w:val="22"/>
          <w:u w:val="single"/>
        </w:rPr>
        <w:t>Prepared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6858"/>
      </w:tblGrid>
      <w:tr w:rsidR="00677725" w:rsidTr="00EB792B">
        <w:tc>
          <w:tcPr>
            <w:tcW w:w="2718" w:type="dxa"/>
          </w:tcPr>
          <w:p w:rsidR="00677725" w:rsidRDefault="00677725" w:rsidP="00607679">
            <w:pPr>
              <w:pStyle w:val="Default"/>
              <w:jc w:val="both"/>
              <w:rPr>
                <w:b/>
                <w:bCs/>
                <w:i/>
                <w:iCs/>
                <w:sz w:val="22"/>
                <w:szCs w:val="22"/>
              </w:rPr>
            </w:pPr>
            <w:r>
              <w:rPr>
                <w:b/>
                <w:bCs/>
                <w:i/>
                <w:iCs/>
                <w:sz w:val="22"/>
                <w:szCs w:val="22"/>
              </w:rPr>
              <w:t>Chair</w:t>
            </w:r>
          </w:p>
        </w:tc>
        <w:tc>
          <w:tcPr>
            <w:tcW w:w="6858" w:type="dxa"/>
          </w:tcPr>
          <w:p w:rsidR="00677725" w:rsidRDefault="00677725" w:rsidP="00607679">
            <w:pPr>
              <w:pStyle w:val="Default"/>
              <w:jc w:val="both"/>
              <w:rPr>
                <w:b/>
                <w:bCs/>
                <w:i/>
                <w:iCs/>
                <w:sz w:val="22"/>
                <w:szCs w:val="22"/>
              </w:rPr>
            </w:pPr>
            <w:r>
              <w:rPr>
                <w:b/>
                <w:bCs/>
                <w:i/>
                <w:iCs/>
                <w:sz w:val="22"/>
                <w:szCs w:val="22"/>
              </w:rPr>
              <w:t>Securities and Exchange Commission Pakistan</w:t>
            </w:r>
          </w:p>
        </w:tc>
      </w:tr>
      <w:tr w:rsidR="00677725" w:rsidTr="00EB792B">
        <w:tc>
          <w:tcPr>
            <w:tcW w:w="2718" w:type="dxa"/>
          </w:tcPr>
          <w:p w:rsidR="00677725" w:rsidRDefault="00677725" w:rsidP="00607679">
            <w:pPr>
              <w:pStyle w:val="Default"/>
              <w:jc w:val="both"/>
              <w:rPr>
                <w:b/>
                <w:bCs/>
                <w:i/>
                <w:iCs/>
                <w:sz w:val="22"/>
                <w:szCs w:val="22"/>
              </w:rPr>
            </w:pPr>
            <w:r>
              <w:rPr>
                <w:b/>
                <w:bCs/>
                <w:i/>
                <w:iCs/>
                <w:sz w:val="22"/>
                <w:szCs w:val="22"/>
              </w:rPr>
              <w:t>Vice-Chair</w:t>
            </w:r>
          </w:p>
        </w:tc>
        <w:tc>
          <w:tcPr>
            <w:tcW w:w="6858" w:type="dxa"/>
          </w:tcPr>
          <w:p w:rsidR="00677725" w:rsidRDefault="00677725" w:rsidP="00607679">
            <w:pPr>
              <w:pStyle w:val="Default"/>
              <w:jc w:val="both"/>
              <w:rPr>
                <w:b/>
                <w:bCs/>
                <w:i/>
                <w:iCs/>
                <w:sz w:val="22"/>
                <w:szCs w:val="22"/>
              </w:rPr>
            </w:pPr>
            <w:r>
              <w:rPr>
                <w:b/>
                <w:bCs/>
                <w:i/>
                <w:iCs/>
                <w:sz w:val="22"/>
                <w:szCs w:val="22"/>
              </w:rPr>
              <w:t>Securities and Exchange Organization Iran</w:t>
            </w:r>
          </w:p>
        </w:tc>
      </w:tr>
    </w:tbl>
    <w:p w:rsidR="00CC7F0B" w:rsidRDefault="00CC7F0B" w:rsidP="00607679">
      <w:pPr>
        <w:pStyle w:val="Default"/>
        <w:jc w:val="both"/>
        <w:rPr>
          <w:b/>
          <w:bCs/>
          <w:i/>
          <w:iCs/>
          <w:sz w:val="22"/>
          <w:szCs w:val="22"/>
        </w:rPr>
      </w:pPr>
    </w:p>
    <w:p w:rsidR="00CC7F0B" w:rsidRDefault="00CC7F0B" w:rsidP="00607679">
      <w:pPr>
        <w:pStyle w:val="Default"/>
        <w:jc w:val="both"/>
        <w:rPr>
          <w:b/>
          <w:bCs/>
          <w:i/>
          <w:iCs/>
          <w:sz w:val="22"/>
          <w:szCs w:val="22"/>
        </w:rPr>
      </w:pPr>
    </w:p>
    <w:p w:rsidR="00C221C5" w:rsidRDefault="00C221C5" w:rsidP="00607679">
      <w:pPr>
        <w:spacing w:after="0" w:line="360" w:lineRule="auto"/>
        <w:jc w:val="both"/>
        <w:rPr>
          <w:rFonts w:ascii="Garamond" w:eastAsia="MS Mincho" w:hAnsi="Garamond" w:cs="Arial"/>
          <w:b/>
          <w:bCs/>
          <w:lang w:eastAsia="ja-JP"/>
        </w:rPr>
      </w:pPr>
    </w:p>
    <w:p w:rsidR="00C221C5" w:rsidRDefault="00C221C5" w:rsidP="00607679">
      <w:pPr>
        <w:spacing w:after="0" w:line="360" w:lineRule="auto"/>
        <w:jc w:val="both"/>
        <w:rPr>
          <w:rFonts w:ascii="Garamond" w:eastAsia="MS Mincho" w:hAnsi="Garamond" w:cs="Arial"/>
          <w:b/>
          <w:bCs/>
          <w:lang w:eastAsia="ja-JP"/>
        </w:rPr>
      </w:pPr>
    </w:p>
    <w:p w:rsidR="00C221C5" w:rsidRDefault="00C221C5" w:rsidP="00607679">
      <w:pPr>
        <w:spacing w:after="0" w:line="360" w:lineRule="auto"/>
        <w:jc w:val="both"/>
        <w:rPr>
          <w:rFonts w:ascii="Garamond" w:eastAsia="MS Mincho" w:hAnsi="Garamond" w:cs="Arial"/>
          <w:b/>
          <w:bCs/>
          <w:lang w:eastAsia="ja-JP"/>
        </w:rPr>
      </w:pPr>
    </w:p>
    <w:p w:rsidR="00C221C5" w:rsidRDefault="00C221C5" w:rsidP="00607679">
      <w:pPr>
        <w:spacing w:after="0" w:line="360" w:lineRule="auto"/>
        <w:jc w:val="both"/>
        <w:rPr>
          <w:rFonts w:ascii="Garamond" w:eastAsia="MS Mincho" w:hAnsi="Garamond" w:cs="Arial"/>
          <w:b/>
          <w:bCs/>
          <w:lang w:eastAsia="ja-JP"/>
        </w:rPr>
      </w:pPr>
    </w:p>
    <w:p w:rsidR="00C221C5" w:rsidRDefault="00C221C5" w:rsidP="00607679">
      <w:pPr>
        <w:spacing w:after="0" w:line="360" w:lineRule="auto"/>
        <w:jc w:val="both"/>
        <w:rPr>
          <w:rFonts w:ascii="Garamond" w:eastAsia="MS Mincho" w:hAnsi="Garamond" w:cs="Arial"/>
          <w:b/>
          <w:bCs/>
          <w:lang w:eastAsia="ja-JP"/>
        </w:rPr>
      </w:pPr>
      <w:r>
        <w:rPr>
          <w:rFonts w:ascii="Garamond" w:eastAsia="MS Mincho" w:hAnsi="Garamond" w:cs="Arial"/>
          <w:b/>
          <w:bCs/>
          <w:lang w:eastAsia="ja-JP"/>
        </w:rPr>
        <w:t xml:space="preserve">Country: </w:t>
      </w:r>
    </w:p>
    <w:p w:rsidR="00C221C5" w:rsidRDefault="00C221C5" w:rsidP="00607679">
      <w:pPr>
        <w:spacing w:before="100" w:beforeAutospacing="1" w:after="100" w:afterAutospacing="1" w:line="360" w:lineRule="auto"/>
        <w:jc w:val="both"/>
        <w:rPr>
          <w:rFonts w:ascii="Garamond" w:hAnsi="Garamond" w:cs="Times New Roman"/>
          <w:i/>
          <w:iCs/>
          <w:sz w:val="24"/>
          <w:szCs w:val="24"/>
        </w:rPr>
      </w:pPr>
      <w:r>
        <w:rPr>
          <w:rFonts w:ascii="Garamond" w:eastAsia="MS Mincho" w:hAnsi="Garamond" w:cs="Arial"/>
          <w:b/>
          <w:bCs/>
          <w:i/>
          <w:iCs/>
          <w:sz w:val="24"/>
          <w:szCs w:val="24"/>
          <w:lang w:eastAsia="ja-JP"/>
        </w:rPr>
        <w:t>Name of the Authority:</w:t>
      </w:r>
    </w:p>
    <w:p w:rsidR="00234C23" w:rsidRDefault="00C221C5" w:rsidP="00607679">
      <w:pPr>
        <w:spacing w:before="100" w:beforeAutospacing="1" w:after="100" w:afterAutospacing="1" w:line="360" w:lineRule="auto"/>
        <w:jc w:val="both"/>
        <w:rPr>
          <w:rFonts w:ascii="Garamond" w:eastAsia="MS Mincho" w:hAnsi="Garamond" w:cs="Arial"/>
          <w:b/>
          <w:bCs/>
          <w:i/>
          <w:iCs/>
          <w:sz w:val="24"/>
          <w:szCs w:val="24"/>
          <w:lang w:eastAsia="ja-JP"/>
        </w:rPr>
      </w:pPr>
      <w:r>
        <w:rPr>
          <w:rFonts w:ascii="Garamond" w:eastAsia="MS Mincho" w:hAnsi="Garamond" w:cs="Arial"/>
          <w:b/>
          <w:bCs/>
          <w:i/>
          <w:iCs/>
          <w:sz w:val="24"/>
          <w:szCs w:val="24"/>
          <w:lang w:eastAsia="ja-JP"/>
        </w:rPr>
        <w:t>Name of contact person:</w:t>
      </w:r>
    </w:p>
    <w:p w:rsidR="00234C23" w:rsidRPr="00EB792B" w:rsidRDefault="00C221C5" w:rsidP="00607679">
      <w:pPr>
        <w:spacing w:before="100" w:beforeAutospacing="1" w:after="100" w:afterAutospacing="1" w:line="360" w:lineRule="auto"/>
        <w:jc w:val="both"/>
        <w:rPr>
          <w:rFonts w:ascii="Garamond" w:eastAsia="MS Mincho" w:hAnsi="Garamond" w:cs="Arial"/>
          <w:b/>
          <w:bCs/>
          <w:i/>
          <w:iCs/>
          <w:sz w:val="24"/>
          <w:szCs w:val="24"/>
          <w:lang w:eastAsia="ja-JP"/>
        </w:rPr>
      </w:pPr>
      <w:r>
        <w:rPr>
          <w:rFonts w:ascii="Garamond" w:eastAsia="MS Mincho" w:hAnsi="Garamond" w:cs="Arial"/>
          <w:b/>
          <w:bCs/>
          <w:i/>
          <w:iCs/>
          <w:sz w:val="24"/>
          <w:szCs w:val="24"/>
          <w:lang w:eastAsia="ja-JP"/>
        </w:rPr>
        <w:t>Phone number:</w:t>
      </w:r>
    </w:p>
    <w:p w:rsidR="00234C23" w:rsidRDefault="00C221C5" w:rsidP="00607679">
      <w:pPr>
        <w:spacing w:after="0"/>
        <w:jc w:val="both"/>
        <w:rPr>
          <w:rFonts w:ascii="Times New Roman" w:eastAsia="Malgun Gothic" w:hAnsi="Times New Roman" w:cs="Times New Roman"/>
          <w:lang w:eastAsia="ko-KR"/>
        </w:rPr>
      </w:pPr>
      <w:r>
        <w:rPr>
          <w:rFonts w:ascii="Garamond" w:eastAsia="MS Mincho" w:hAnsi="Garamond" w:cs="Arial"/>
          <w:b/>
          <w:bCs/>
          <w:i/>
          <w:iCs/>
          <w:sz w:val="24"/>
          <w:szCs w:val="24"/>
          <w:lang w:eastAsia="ja-JP"/>
        </w:rPr>
        <w:t>Email address:</w:t>
      </w:r>
      <w:hyperlink r:id="rId11" w:history="1"/>
    </w:p>
    <w:p w:rsidR="00C221C5" w:rsidRDefault="00C221C5" w:rsidP="00607679">
      <w:pPr>
        <w:pStyle w:val="Default"/>
        <w:jc w:val="both"/>
        <w:rPr>
          <w:b/>
          <w:bCs/>
          <w:i/>
          <w:iCs/>
          <w:sz w:val="22"/>
          <w:szCs w:val="22"/>
        </w:rPr>
      </w:pPr>
    </w:p>
    <w:p w:rsidR="00144283" w:rsidRDefault="00144283" w:rsidP="00607679">
      <w:pPr>
        <w:pStyle w:val="Default"/>
        <w:jc w:val="both"/>
        <w:rPr>
          <w:b/>
          <w:bCs/>
          <w:i/>
          <w:iCs/>
          <w:sz w:val="22"/>
          <w:szCs w:val="22"/>
        </w:rPr>
      </w:pPr>
    </w:p>
    <w:p w:rsidR="00C221C5" w:rsidRPr="00EB792B" w:rsidRDefault="00234C23" w:rsidP="00607679">
      <w:pPr>
        <w:pStyle w:val="Default"/>
        <w:jc w:val="both"/>
        <w:rPr>
          <w:b/>
          <w:bCs/>
          <w:iCs/>
          <w:color w:val="FF0000"/>
          <w:sz w:val="32"/>
          <w:szCs w:val="32"/>
        </w:rPr>
      </w:pPr>
      <w:r w:rsidRPr="00EB792B">
        <w:rPr>
          <w:b/>
          <w:bCs/>
          <w:iCs/>
          <w:color w:val="FF0000"/>
          <w:sz w:val="32"/>
          <w:szCs w:val="32"/>
        </w:rPr>
        <w:lastRenderedPageBreak/>
        <w:t>INTRODUCTION AND BACKGROUND</w:t>
      </w:r>
    </w:p>
    <w:p w:rsidR="00C221C5" w:rsidRPr="00C221C5" w:rsidRDefault="00C221C5" w:rsidP="00607679">
      <w:pPr>
        <w:pStyle w:val="Default"/>
        <w:jc w:val="both"/>
        <w:rPr>
          <w:b/>
          <w:bCs/>
          <w:i/>
          <w:iCs/>
          <w:sz w:val="22"/>
          <w:szCs w:val="22"/>
        </w:rPr>
      </w:pPr>
    </w:p>
    <w:p w:rsidR="0009542A" w:rsidRDefault="00396354" w:rsidP="00607679">
      <w:pPr>
        <w:pStyle w:val="Default"/>
        <w:jc w:val="both"/>
        <w:rPr>
          <w:sz w:val="22"/>
          <w:szCs w:val="22"/>
        </w:rPr>
      </w:pPr>
      <w:r>
        <w:rPr>
          <w:sz w:val="22"/>
          <w:szCs w:val="22"/>
        </w:rPr>
        <w:t>As</w:t>
      </w:r>
      <w:r w:rsidR="0009542A">
        <w:rPr>
          <w:sz w:val="22"/>
          <w:szCs w:val="22"/>
        </w:rPr>
        <w:t xml:space="preserve"> Chair of the Task Force, </w:t>
      </w:r>
      <w:r w:rsidR="0009542A" w:rsidRPr="000B409A">
        <w:rPr>
          <w:sz w:val="22"/>
          <w:szCs w:val="22"/>
        </w:rPr>
        <w:t xml:space="preserve">Securities and Exchange Commission of Pakistan </w:t>
      </w:r>
      <w:r w:rsidR="0009542A">
        <w:rPr>
          <w:sz w:val="22"/>
          <w:szCs w:val="22"/>
        </w:rPr>
        <w:t xml:space="preserve">in co-operation with Task Force </w:t>
      </w:r>
      <w:r w:rsidR="00D71230">
        <w:rPr>
          <w:sz w:val="22"/>
          <w:szCs w:val="22"/>
        </w:rPr>
        <w:t>Vice</w:t>
      </w:r>
      <w:r w:rsidR="0009542A">
        <w:rPr>
          <w:sz w:val="22"/>
          <w:szCs w:val="22"/>
        </w:rPr>
        <w:t xml:space="preserve">-Chair, </w:t>
      </w:r>
      <w:r w:rsidR="0009542A" w:rsidRPr="000B409A">
        <w:rPr>
          <w:sz w:val="22"/>
          <w:szCs w:val="22"/>
        </w:rPr>
        <w:t xml:space="preserve">Securities &amp; Exchanges Organization of Iran </w:t>
      </w:r>
      <w:r w:rsidR="0009542A">
        <w:rPr>
          <w:sz w:val="22"/>
          <w:szCs w:val="22"/>
        </w:rPr>
        <w:t xml:space="preserve">and the </w:t>
      </w:r>
      <w:r w:rsidR="0009542A" w:rsidRPr="000B409A">
        <w:rPr>
          <w:sz w:val="22"/>
          <w:szCs w:val="22"/>
        </w:rPr>
        <w:t>CMR Forum Secretariat, Capital Markets Board of Turkey</w:t>
      </w:r>
      <w:r w:rsidR="0009542A">
        <w:rPr>
          <w:sz w:val="22"/>
          <w:szCs w:val="22"/>
        </w:rPr>
        <w:t xml:space="preserve"> aims to support the capital markets of the COMCEC CMR Forum members to operate effectively for the best interests of investors and market participants. The Task Force recognizes the heterogeneous nature of capital markets conditions in OIC local capital markets and agrees that OIC markets integration into the world financial system entail</w:t>
      </w:r>
      <w:r w:rsidR="00F63973">
        <w:rPr>
          <w:sz w:val="22"/>
          <w:szCs w:val="22"/>
        </w:rPr>
        <w:t>s</w:t>
      </w:r>
      <w:r w:rsidR="0009542A">
        <w:rPr>
          <w:sz w:val="22"/>
          <w:szCs w:val="22"/>
        </w:rPr>
        <w:t xml:space="preserve"> establishing </w:t>
      </w:r>
      <w:r w:rsidR="00F63973">
        <w:rPr>
          <w:sz w:val="22"/>
          <w:szCs w:val="22"/>
        </w:rPr>
        <w:t>effective reporting and disclosure standards.</w:t>
      </w:r>
    </w:p>
    <w:p w:rsidR="00677725" w:rsidRDefault="00677725" w:rsidP="00607679">
      <w:pPr>
        <w:pStyle w:val="Default"/>
        <w:jc w:val="both"/>
        <w:rPr>
          <w:b/>
          <w:bCs/>
          <w:sz w:val="22"/>
          <w:szCs w:val="22"/>
        </w:rPr>
      </w:pPr>
    </w:p>
    <w:p w:rsidR="001732A5" w:rsidRPr="001732A5" w:rsidRDefault="001732A5" w:rsidP="001732A5">
      <w:pPr>
        <w:jc w:val="both"/>
        <w:rPr>
          <w:b/>
        </w:rPr>
      </w:pPr>
      <w:r w:rsidRPr="001732A5">
        <w:rPr>
          <w:b/>
        </w:rPr>
        <w:t>Background</w:t>
      </w:r>
    </w:p>
    <w:p w:rsidR="001732A5" w:rsidRPr="001732A5" w:rsidRDefault="001732A5" w:rsidP="001732A5">
      <w:pPr>
        <w:jc w:val="both"/>
      </w:pPr>
      <w:r w:rsidRPr="001732A5">
        <w:t>Transparency and disclosure are the two most fundamental requirements for ensuring sustainable market development and maintaining the confidence of the investors. Regulations should pave the way for development of markets by providing a market disclosure environment that ensures specific, timely, and comprehensive disclosures that enable concurrent and equal flow of information to all market participants. Regulation should also ensure market discipline and transparency which is a key element towards establishing and maintaining investor confidence.</w:t>
      </w:r>
    </w:p>
    <w:p w:rsidR="001732A5" w:rsidRPr="001732A5" w:rsidRDefault="001732A5" w:rsidP="001732A5">
      <w:pPr>
        <w:jc w:val="both"/>
      </w:pPr>
      <w:r w:rsidRPr="001732A5">
        <w:t xml:space="preserve">A central public disclosure system for use by investors in stocks and corporate bonds is particularly important. Web-based electronic disclosure platform for disclosing ad-hoc information, quarterly and annual reports via the system is useful for investors and market participants. </w:t>
      </w:r>
    </w:p>
    <w:p w:rsidR="001732A5" w:rsidRPr="001732A5" w:rsidRDefault="001732A5" w:rsidP="001732A5">
      <w:pPr>
        <w:jc w:val="both"/>
      </w:pPr>
      <w:r w:rsidRPr="001732A5">
        <w:t xml:space="preserve">Regulatory framework and technical as well as technological infrastructure for comprehensive, relevant and timely information collection and dissemination of </w:t>
      </w:r>
      <w:r w:rsidR="006E702D">
        <w:t xml:space="preserve">transactions in financial </w:t>
      </w:r>
      <w:r w:rsidRPr="001732A5">
        <w:t xml:space="preserve">institutions are particularly relevant. </w:t>
      </w:r>
    </w:p>
    <w:p w:rsidR="001732A5" w:rsidRPr="001732A5" w:rsidRDefault="001732A5" w:rsidP="001732A5">
      <w:pPr>
        <w:jc w:val="both"/>
      </w:pPr>
      <w:r w:rsidRPr="001732A5">
        <w:t>Besides, non-financial disclosure (corporate governance structures and practices, education and professional experience of board members, key executives, total and individual remuneration of directors and key executives) also contributes to the transparency level of the markets.</w:t>
      </w:r>
    </w:p>
    <w:p w:rsidR="001732A5" w:rsidRPr="001732A5" w:rsidRDefault="001732A5" w:rsidP="001732A5">
      <w:pPr>
        <w:jc w:val="both"/>
        <w:rPr>
          <w:b/>
        </w:rPr>
      </w:pPr>
      <w:r w:rsidRPr="001732A5">
        <w:rPr>
          <w:b/>
        </w:rPr>
        <w:t>Objectives</w:t>
      </w:r>
    </w:p>
    <w:p w:rsidR="001732A5" w:rsidRPr="001732A5" w:rsidRDefault="001732A5" w:rsidP="001732A5">
      <w:pPr>
        <w:jc w:val="both"/>
      </w:pPr>
      <w:r w:rsidRPr="001732A5">
        <w:t>The mandate amongst other things will focus on:</w:t>
      </w:r>
    </w:p>
    <w:p w:rsidR="001732A5" w:rsidRPr="001732A5" w:rsidRDefault="001732A5" w:rsidP="00BE1DA7">
      <w:pPr>
        <w:numPr>
          <w:ilvl w:val="0"/>
          <w:numId w:val="75"/>
        </w:numPr>
        <w:contextualSpacing/>
        <w:jc w:val="both"/>
      </w:pPr>
      <w:r w:rsidRPr="001732A5">
        <w:t>The use of technology to enhance transparency and aid public disclosure  and issues it creates in the context of confidentiality requirements and accuracy of the information disseminated</w:t>
      </w:r>
    </w:p>
    <w:p w:rsidR="001732A5" w:rsidRPr="001732A5" w:rsidRDefault="001732A5" w:rsidP="00BE1DA7">
      <w:pPr>
        <w:numPr>
          <w:ilvl w:val="0"/>
          <w:numId w:val="75"/>
        </w:numPr>
        <w:contextualSpacing/>
        <w:jc w:val="both"/>
      </w:pPr>
      <w:r w:rsidRPr="001732A5">
        <w:rPr>
          <w:color w:val="000000"/>
        </w:rPr>
        <w:t>Disclosure requirements at the time of Initial Public Offering</w:t>
      </w:r>
    </w:p>
    <w:p w:rsidR="001732A5" w:rsidRPr="001732A5" w:rsidRDefault="001732A5" w:rsidP="00BE1DA7">
      <w:pPr>
        <w:numPr>
          <w:ilvl w:val="0"/>
          <w:numId w:val="75"/>
        </w:numPr>
        <w:contextualSpacing/>
        <w:jc w:val="both"/>
      </w:pPr>
      <w:r w:rsidRPr="001732A5">
        <w:rPr>
          <w:color w:val="000000"/>
        </w:rPr>
        <w:t>Disclosure requirements pertaining to Asset Management Companies</w:t>
      </w:r>
    </w:p>
    <w:p w:rsidR="001732A5" w:rsidRPr="001732A5" w:rsidRDefault="001732A5" w:rsidP="00BE1DA7">
      <w:pPr>
        <w:numPr>
          <w:ilvl w:val="0"/>
          <w:numId w:val="75"/>
        </w:numPr>
        <w:contextualSpacing/>
        <w:jc w:val="both"/>
      </w:pPr>
      <w:r w:rsidRPr="001732A5">
        <w:rPr>
          <w:color w:val="000000"/>
        </w:rPr>
        <w:t>Material disclosures requirements in accounts of the companies</w:t>
      </w:r>
    </w:p>
    <w:p w:rsidR="001732A5" w:rsidRPr="001732A5" w:rsidRDefault="001732A5" w:rsidP="00BE1DA7">
      <w:pPr>
        <w:numPr>
          <w:ilvl w:val="0"/>
          <w:numId w:val="75"/>
        </w:numPr>
        <w:contextualSpacing/>
        <w:jc w:val="both"/>
      </w:pPr>
      <w:r w:rsidRPr="001732A5">
        <w:rPr>
          <w:color w:val="000000"/>
        </w:rPr>
        <w:t>Requirements regarding timely disclosure of material non-public information</w:t>
      </w:r>
    </w:p>
    <w:p w:rsidR="001732A5" w:rsidRPr="001732A5" w:rsidRDefault="001732A5" w:rsidP="00BE1DA7">
      <w:pPr>
        <w:numPr>
          <w:ilvl w:val="0"/>
          <w:numId w:val="75"/>
        </w:numPr>
        <w:contextualSpacing/>
        <w:jc w:val="both"/>
      </w:pPr>
      <w:r w:rsidRPr="001732A5">
        <w:rPr>
          <w:color w:val="000000"/>
        </w:rPr>
        <w:t>Requirements regarding disclosures at the time of or prior to trading (by director, sponsors or related parties)</w:t>
      </w:r>
    </w:p>
    <w:p w:rsidR="001732A5" w:rsidRPr="001732A5" w:rsidRDefault="001732A5" w:rsidP="00BE1DA7">
      <w:pPr>
        <w:numPr>
          <w:ilvl w:val="0"/>
          <w:numId w:val="75"/>
        </w:numPr>
        <w:contextualSpacing/>
        <w:jc w:val="both"/>
      </w:pPr>
      <w:r w:rsidRPr="001732A5">
        <w:t>International and national disclosure and transparency standards</w:t>
      </w:r>
    </w:p>
    <w:p w:rsidR="001732A5" w:rsidRPr="001732A5" w:rsidRDefault="001732A5" w:rsidP="00BE1DA7">
      <w:pPr>
        <w:numPr>
          <w:ilvl w:val="0"/>
          <w:numId w:val="75"/>
        </w:numPr>
        <w:contextualSpacing/>
        <w:jc w:val="both"/>
      </w:pPr>
      <w:r w:rsidRPr="001732A5">
        <w:t>Benefits of a central public disclosure system</w:t>
      </w:r>
    </w:p>
    <w:p w:rsidR="001732A5" w:rsidRDefault="001732A5" w:rsidP="00BE1DA7">
      <w:pPr>
        <w:numPr>
          <w:ilvl w:val="0"/>
          <w:numId w:val="75"/>
        </w:numPr>
        <w:contextualSpacing/>
        <w:jc w:val="both"/>
      </w:pPr>
      <w:r w:rsidRPr="001732A5">
        <w:lastRenderedPageBreak/>
        <w:t xml:space="preserve">Establishing standards-based systems and methodologies which capture the definition of individual </w:t>
      </w:r>
      <w:hyperlink r:id="rId12" w:tooltip="Business reporting" w:history="1">
        <w:r w:rsidRPr="001732A5">
          <w:t>reporting</w:t>
        </w:r>
      </w:hyperlink>
      <w:r w:rsidRPr="001732A5">
        <w:t xml:space="preserve"> concepts as well as the relationships between concepts and other </w:t>
      </w:r>
      <w:hyperlink r:id="rId13" w:tooltip="Semantic" w:history="1">
        <w:r w:rsidRPr="001732A5">
          <w:t>semantic</w:t>
        </w:r>
      </w:hyperlink>
      <w:r w:rsidRPr="001732A5">
        <w:t xml:space="preserve"> meaning as </w:t>
      </w:r>
      <w:proofErr w:type="spellStart"/>
      <w:r w:rsidRPr="001732A5">
        <w:t>eXtensible</w:t>
      </w:r>
      <w:proofErr w:type="spellEnd"/>
      <w:r w:rsidRPr="001732A5">
        <w:t xml:space="preserve"> Business Reporting Language (XBRL) and Electronic Data-Gathering, Analysis and Retrieval (EDGAR).</w:t>
      </w:r>
    </w:p>
    <w:p w:rsidR="006E702D" w:rsidRPr="001732A5" w:rsidRDefault="006E702D" w:rsidP="006E702D">
      <w:pPr>
        <w:ind w:left="720"/>
        <w:contextualSpacing/>
        <w:jc w:val="both"/>
      </w:pPr>
    </w:p>
    <w:p w:rsidR="001732A5" w:rsidRPr="001732A5" w:rsidRDefault="001732A5" w:rsidP="001732A5">
      <w:pPr>
        <w:spacing w:line="240" w:lineRule="auto"/>
        <w:jc w:val="both"/>
      </w:pPr>
      <w:r w:rsidRPr="001732A5">
        <w:t xml:space="preserve">Keeping in view the objectives mentioned above, the emphasis of the mandate will be: </w:t>
      </w:r>
    </w:p>
    <w:p w:rsidR="001732A5" w:rsidRPr="001732A5" w:rsidRDefault="001732A5" w:rsidP="00BE1DA7">
      <w:pPr>
        <w:numPr>
          <w:ilvl w:val="0"/>
          <w:numId w:val="74"/>
        </w:numPr>
        <w:spacing w:line="240" w:lineRule="auto"/>
        <w:contextualSpacing/>
        <w:jc w:val="both"/>
      </w:pPr>
      <w:r w:rsidRPr="001732A5">
        <w:t>to assist the members of the COMCEC Capital Markets Regulators Forum understand different practices and regulations concerning transparency and disclosure requirements in place in member jurisdictions;</w:t>
      </w:r>
    </w:p>
    <w:p w:rsidR="001732A5" w:rsidRPr="001732A5" w:rsidRDefault="001732A5" w:rsidP="00BE1DA7">
      <w:pPr>
        <w:numPr>
          <w:ilvl w:val="0"/>
          <w:numId w:val="74"/>
        </w:numPr>
        <w:spacing w:line="240" w:lineRule="auto"/>
        <w:contextualSpacing/>
        <w:jc w:val="both"/>
      </w:pPr>
      <w:r w:rsidRPr="001732A5">
        <w:t>to identify useful regulatory elements that could be adopted by members, that may intend to improve their regulatory frameworks and different approaches used by members keeping in to account the evolving technological spectrum and how it effects or aids transparency and disclosure requirements as well as requirements for confidentiality; and</w:t>
      </w:r>
    </w:p>
    <w:p w:rsidR="001732A5" w:rsidRPr="001732A5" w:rsidRDefault="001732A5" w:rsidP="00BE1DA7">
      <w:pPr>
        <w:numPr>
          <w:ilvl w:val="0"/>
          <w:numId w:val="74"/>
        </w:numPr>
        <w:spacing w:line="240" w:lineRule="auto"/>
        <w:contextualSpacing/>
        <w:jc w:val="both"/>
      </w:pPr>
      <w:r w:rsidRPr="001732A5">
        <w:t xml:space="preserve">to develop recommendations or best practices for appropriate disclosure requirements which will lead to enhanced investor protection and access to all relevant information for the general public. </w:t>
      </w:r>
    </w:p>
    <w:p w:rsidR="006E702D" w:rsidRDefault="006E702D" w:rsidP="001732A5">
      <w:pPr>
        <w:spacing w:line="240" w:lineRule="auto"/>
        <w:jc w:val="both"/>
      </w:pPr>
    </w:p>
    <w:p w:rsidR="001732A5" w:rsidRPr="001732A5" w:rsidRDefault="001732A5" w:rsidP="001732A5">
      <w:pPr>
        <w:spacing w:line="240" w:lineRule="auto"/>
        <w:jc w:val="both"/>
      </w:pPr>
      <w:r w:rsidRPr="001732A5">
        <w:t>The focus will be on development of a harmonized regulatory framework for COMCEC member countries which will facilitate regional financial integration and development of appropriate disclosure and reporting standards amongst COMCEC member states.</w:t>
      </w:r>
    </w:p>
    <w:p w:rsidR="0009542A" w:rsidRPr="00FA0C5E" w:rsidRDefault="0009542A" w:rsidP="00607679">
      <w:pPr>
        <w:pStyle w:val="Default"/>
        <w:jc w:val="both"/>
        <w:rPr>
          <w:sz w:val="22"/>
          <w:szCs w:val="22"/>
        </w:rPr>
      </w:pPr>
    </w:p>
    <w:p w:rsidR="0009542A" w:rsidRDefault="0009542A" w:rsidP="00607679">
      <w:pPr>
        <w:pStyle w:val="Default"/>
        <w:jc w:val="both"/>
        <w:rPr>
          <w:sz w:val="22"/>
          <w:szCs w:val="22"/>
        </w:rPr>
      </w:pPr>
      <w:r>
        <w:rPr>
          <w:b/>
          <w:bCs/>
          <w:sz w:val="22"/>
          <w:szCs w:val="22"/>
        </w:rPr>
        <w:t xml:space="preserve">Scope of Questionnaire </w:t>
      </w:r>
    </w:p>
    <w:p w:rsidR="0009542A" w:rsidRDefault="0009542A" w:rsidP="00607679">
      <w:pPr>
        <w:pStyle w:val="Default"/>
        <w:jc w:val="both"/>
        <w:rPr>
          <w:sz w:val="22"/>
          <w:szCs w:val="22"/>
        </w:rPr>
      </w:pPr>
    </w:p>
    <w:p w:rsidR="0009542A" w:rsidRDefault="0009542A" w:rsidP="00607679">
      <w:pPr>
        <w:pStyle w:val="Default"/>
        <w:jc w:val="both"/>
        <w:rPr>
          <w:sz w:val="22"/>
          <w:szCs w:val="22"/>
        </w:rPr>
      </w:pPr>
      <w:r>
        <w:rPr>
          <w:sz w:val="22"/>
          <w:szCs w:val="22"/>
        </w:rPr>
        <w:t>The questionnaire primarily focuses on two following areas</w:t>
      </w:r>
      <w:r w:rsidR="001732A5">
        <w:rPr>
          <w:sz w:val="22"/>
          <w:szCs w:val="22"/>
        </w:rPr>
        <w:t xml:space="preserve"> of appropriate requirements for Transparency and Disclosure</w:t>
      </w:r>
      <w:r>
        <w:rPr>
          <w:sz w:val="22"/>
          <w:szCs w:val="22"/>
        </w:rPr>
        <w:t xml:space="preserve">: </w:t>
      </w:r>
    </w:p>
    <w:p w:rsidR="0009542A" w:rsidRDefault="005F64BD" w:rsidP="00BE1DA7">
      <w:pPr>
        <w:pStyle w:val="ListParagraph"/>
        <w:numPr>
          <w:ilvl w:val="0"/>
          <w:numId w:val="1"/>
        </w:numPr>
        <w:spacing w:before="100" w:beforeAutospacing="1" w:after="100" w:afterAutospacing="1" w:line="240" w:lineRule="auto"/>
        <w:jc w:val="both"/>
        <w:rPr>
          <w:b/>
          <w:bCs/>
        </w:rPr>
      </w:pPr>
      <w:r>
        <w:rPr>
          <w:b/>
          <w:bCs/>
        </w:rPr>
        <w:t>Disclosure systems in place</w:t>
      </w:r>
      <w:r w:rsidR="0009542A">
        <w:rPr>
          <w:b/>
          <w:bCs/>
        </w:rPr>
        <w:t xml:space="preserve"> </w:t>
      </w:r>
      <w:r>
        <w:rPr>
          <w:b/>
          <w:bCs/>
        </w:rPr>
        <w:t>with</w:t>
      </w:r>
      <w:r w:rsidR="0009542A">
        <w:rPr>
          <w:b/>
          <w:bCs/>
        </w:rPr>
        <w:t>in OIC member jurisdiction</w:t>
      </w:r>
    </w:p>
    <w:p w:rsidR="0009542A" w:rsidRPr="005F64BD" w:rsidRDefault="005F64BD" w:rsidP="00BE1DA7">
      <w:pPr>
        <w:pStyle w:val="ListParagraph"/>
        <w:numPr>
          <w:ilvl w:val="0"/>
          <w:numId w:val="1"/>
        </w:numPr>
        <w:spacing w:before="100" w:beforeAutospacing="1" w:after="100" w:afterAutospacing="1" w:line="240" w:lineRule="auto"/>
        <w:jc w:val="both"/>
      </w:pPr>
      <w:r>
        <w:rPr>
          <w:b/>
          <w:bCs/>
        </w:rPr>
        <w:t>Disclosure requirements at the time of Initial Public Offering</w:t>
      </w:r>
    </w:p>
    <w:p w:rsidR="005F64BD" w:rsidRPr="005F64BD" w:rsidRDefault="005F64BD" w:rsidP="00BE1DA7">
      <w:pPr>
        <w:pStyle w:val="ListParagraph"/>
        <w:numPr>
          <w:ilvl w:val="0"/>
          <w:numId w:val="1"/>
        </w:numPr>
        <w:spacing w:before="100" w:beforeAutospacing="1" w:after="100" w:afterAutospacing="1" w:line="240" w:lineRule="auto"/>
        <w:jc w:val="both"/>
        <w:rPr>
          <w:b/>
        </w:rPr>
      </w:pPr>
      <w:r w:rsidRPr="005F64BD">
        <w:rPr>
          <w:b/>
        </w:rPr>
        <w:t>Disclosure requirements pertaining to Asset Management Companies</w:t>
      </w:r>
    </w:p>
    <w:p w:rsidR="0009542A" w:rsidRDefault="005F64BD" w:rsidP="00BE1DA7">
      <w:pPr>
        <w:pStyle w:val="ListParagraph"/>
        <w:numPr>
          <w:ilvl w:val="0"/>
          <w:numId w:val="1"/>
        </w:numPr>
        <w:spacing w:before="100" w:beforeAutospacing="1" w:after="100" w:afterAutospacing="1" w:line="240" w:lineRule="auto"/>
        <w:jc w:val="both"/>
        <w:rPr>
          <w:b/>
          <w:bCs/>
        </w:rPr>
      </w:pPr>
      <w:r>
        <w:rPr>
          <w:b/>
          <w:bCs/>
        </w:rPr>
        <w:t>Material disclosures requirements by companies</w:t>
      </w:r>
    </w:p>
    <w:p w:rsidR="005F64BD" w:rsidRDefault="005F64BD" w:rsidP="00BE1DA7">
      <w:pPr>
        <w:pStyle w:val="ListParagraph"/>
        <w:numPr>
          <w:ilvl w:val="0"/>
          <w:numId w:val="1"/>
        </w:numPr>
        <w:spacing w:before="100" w:beforeAutospacing="1" w:after="100" w:afterAutospacing="1" w:line="240" w:lineRule="auto"/>
        <w:jc w:val="both"/>
        <w:rPr>
          <w:b/>
          <w:bCs/>
        </w:rPr>
      </w:pPr>
      <w:r>
        <w:rPr>
          <w:b/>
          <w:bCs/>
        </w:rPr>
        <w:t>Disclosure requirements within alternative markets (OTC/SME)</w:t>
      </w:r>
    </w:p>
    <w:p w:rsidR="00EB792B" w:rsidRPr="005F64BD" w:rsidRDefault="005F64BD" w:rsidP="00BE1DA7">
      <w:pPr>
        <w:pStyle w:val="ListParagraph"/>
        <w:numPr>
          <w:ilvl w:val="0"/>
          <w:numId w:val="1"/>
        </w:numPr>
        <w:spacing w:before="100" w:beforeAutospacing="1" w:after="100" w:afterAutospacing="1" w:line="240" w:lineRule="auto"/>
        <w:jc w:val="both"/>
        <w:rPr>
          <w:b/>
          <w:bCs/>
        </w:rPr>
      </w:pPr>
      <w:r>
        <w:rPr>
          <w:b/>
          <w:bCs/>
        </w:rPr>
        <w:t>Financial instruments disclosure requirements (Exchange traded securities)</w:t>
      </w:r>
    </w:p>
    <w:p w:rsidR="009D0397" w:rsidRDefault="009D0397" w:rsidP="00607679">
      <w:pPr>
        <w:pStyle w:val="Default"/>
        <w:jc w:val="both"/>
        <w:rPr>
          <w:b/>
          <w:bCs/>
          <w:color w:val="FF0000"/>
          <w:sz w:val="28"/>
          <w:szCs w:val="28"/>
        </w:rPr>
      </w:pPr>
      <w:r>
        <w:rPr>
          <w:b/>
          <w:bCs/>
          <w:color w:val="FF0000"/>
          <w:sz w:val="28"/>
          <w:szCs w:val="28"/>
        </w:rPr>
        <w:t>List of Abbreviations</w:t>
      </w:r>
    </w:p>
    <w:p w:rsidR="009D0397" w:rsidRDefault="009D0397" w:rsidP="00607679">
      <w:pPr>
        <w:pStyle w:val="Default"/>
        <w:jc w:val="both"/>
        <w:rPr>
          <w:b/>
          <w:bCs/>
          <w:color w:val="FF0000"/>
          <w:sz w:val="28"/>
          <w:szCs w:val="28"/>
        </w:rPr>
      </w:pPr>
    </w:p>
    <w:p w:rsidR="009D0397" w:rsidRDefault="009D0397" w:rsidP="00607679">
      <w:pPr>
        <w:pStyle w:val="Default"/>
        <w:jc w:val="both"/>
        <w:rPr>
          <w:b/>
          <w:bCs/>
          <w:color w:val="auto"/>
          <w:sz w:val="22"/>
          <w:szCs w:val="22"/>
        </w:rPr>
      </w:pPr>
      <w:r>
        <w:rPr>
          <w:b/>
          <w:bCs/>
          <w:color w:val="auto"/>
          <w:sz w:val="22"/>
          <w:szCs w:val="22"/>
        </w:rPr>
        <w:t>CGT: Capital Gains Tax</w:t>
      </w:r>
    </w:p>
    <w:p w:rsidR="009D0397" w:rsidRDefault="009D0397" w:rsidP="00607679">
      <w:pPr>
        <w:pStyle w:val="Default"/>
        <w:jc w:val="both"/>
        <w:rPr>
          <w:b/>
          <w:bCs/>
          <w:color w:val="auto"/>
          <w:sz w:val="22"/>
          <w:szCs w:val="22"/>
        </w:rPr>
      </w:pPr>
    </w:p>
    <w:p w:rsidR="009D0397" w:rsidRDefault="009D0397" w:rsidP="00607679">
      <w:pPr>
        <w:pStyle w:val="Default"/>
        <w:jc w:val="both"/>
        <w:rPr>
          <w:b/>
          <w:bCs/>
          <w:color w:val="auto"/>
          <w:sz w:val="22"/>
          <w:szCs w:val="22"/>
        </w:rPr>
      </w:pPr>
      <w:r>
        <w:rPr>
          <w:b/>
          <w:bCs/>
          <w:color w:val="auto"/>
          <w:sz w:val="22"/>
          <w:szCs w:val="22"/>
        </w:rPr>
        <w:t>QIB: Qualified Institutional Buyer</w:t>
      </w:r>
    </w:p>
    <w:p w:rsidR="009D0397" w:rsidRDefault="009D0397" w:rsidP="00607679">
      <w:pPr>
        <w:pStyle w:val="Default"/>
        <w:jc w:val="both"/>
        <w:rPr>
          <w:b/>
          <w:bCs/>
          <w:color w:val="auto"/>
          <w:sz w:val="22"/>
          <w:szCs w:val="22"/>
        </w:rPr>
      </w:pPr>
    </w:p>
    <w:p w:rsidR="009D0397" w:rsidRDefault="009D0397" w:rsidP="00607679">
      <w:pPr>
        <w:pStyle w:val="Default"/>
        <w:jc w:val="both"/>
        <w:rPr>
          <w:b/>
          <w:bCs/>
          <w:color w:val="auto"/>
          <w:sz w:val="22"/>
          <w:szCs w:val="22"/>
        </w:rPr>
      </w:pPr>
      <w:r>
        <w:rPr>
          <w:b/>
          <w:bCs/>
          <w:color w:val="auto"/>
          <w:sz w:val="22"/>
          <w:szCs w:val="22"/>
        </w:rPr>
        <w:t>CIS: Collective Investment Scheme</w:t>
      </w:r>
    </w:p>
    <w:p w:rsidR="009D0397" w:rsidRDefault="009D0397" w:rsidP="00607679">
      <w:pPr>
        <w:pStyle w:val="Default"/>
        <w:jc w:val="both"/>
        <w:rPr>
          <w:b/>
          <w:bCs/>
          <w:color w:val="auto"/>
          <w:sz w:val="22"/>
          <w:szCs w:val="22"/>
        </w:rPr>
      </w:pPr>
    </w:p>
    <w:p w:rsidR="009D0397" w:rsidRPr="009D0397" w:rsidRDefault="009D0397" w:rsidP="00607679">
      <w:pPr>
        <w:pStyle w:val="Default"/>
        <w:jc w:val="both"/>
        <w:rPr>
          <w:b/>
          <w:bCs/>
          <w:color w:val="auto"/>
          <w:sz w:val="22"/>
          <w:szCs w:val="22"/>
        </w:rPr>
      </w:pPr>
      <w:r>
        <w:rPr>
          <w:b/>
          <w:bCs/>
          <w:color w:val="auto"/>
          <w:sz w:val="22"/>
          <w:szCs w:val="22"/>
        </w:rPr>
        <w:t>AGM: Annual General Meeting</w:t>
      </w:r>
    </w:p>
    <w:p w:rsidR="009D0397" w:rsidRDefault="009D0397" w:rsidP="00607679">
      <w:pPr>
        <w:pStyle w:val="Default"/>
        <w:jc w:val="both"/>
        <w:rPr>
          <w:b/>
          <w:bCs/>
          <w:color w:val="FF0000"/>
          <w:sz w:val="28"/>
          <w:szCs w:val="28"/>
        </w:rPr>
      </w:pPr>
    </w:p>
    <w:p w:rsidR="0009542A" w:rsidRPr="00EB792B" w:rsidRDefault="003423E8" w:rsidP="00607679">
      <w:pPr>
        <w:pStyle w:val="Default"/>
        <w:jc w:val="both"/>
        <w:rPr>
          <w:b/>
          <w:bCs/>
          <w:color w:val="FF0000"/>
          <w:sz w:val="28"/>
          <w:szCs w:val="28"/>
        </w:rPr>
      </w:pPr>
      <w:r w:rsidRPr="00EB792B">
        <w:rPr>
          <w:b/>
          <w:bCs/>
          <w:color w:val="FF0000"/>
          <w:sz w:val="28"/>
          <w:szCs w:val="28"/>
        </w:rPr>
        <w:lastRenderedPageBreak/>
        <w:t xml:space="preserve">IMPORTANT </w:t>
      </w:r>
      <w:r w:rsidRPr="003423E8">
        <w:rPr>
          <w:b/>
          <w:bCs/>
          <w:color w:val="FF0000"/>
          <w:sz w:val="28"/>
          <w:szCs w:val="28"/>
        </w:rPr>
        <w:t>DEFINITIONS OF</w:t>
      </w:r>
      <w:r w:rsidRPr="00EB792B">
        <w:rPr>
          <w:b/>
          <w:bCs/>
          <w:color w:val="FF0000"/>
          <w:sz w:val="28"/>
          <w:szCs w:val="28"/>
        </w:rPr>
        <w:t xml:space="preserve"> TERMS &amp; EXPRESSIONS</w:t>
      </w:r>
    </w:p>
    <w:p w:rsidR="0009542A" w:rsidRPr="001E48E1" w:rsidRDefault="0009542A" w:rsidP="00607679">
      <w:pPr>
        <w:pStyle w:val="Default"/>
        <w:jc w:val="both"/>
        <w:rPr>
          <w:b/>
          <w:bCs/>
          <w:sz w:val="22"/>
          <w:szCs w:val="22"/>
        </w:rPr>
      </w:pPr>
    </w:p>
    <w:p w:rsidR="00362D7A" w:rsidRDefault="00362D7A" w:rsidP="00607679">
      <w:pPr>
        <w:pStyle w:val="Default"/>
        <w:jc w:val="both"/>
        <w:rPr>
          <w:b/>
          <w:bCs/>
          <w:sz w:val="22"/>
          <w:szCs w:val="22"/>
        </w:rPr>
      </w:pPr>
      <w:r>
        <w:rPr>
          <w:b/>
          <w:bCs/>
          <w:sz w:val="22"/>
          <w:szCs w:val="22"/>
        </w:rPr>
        <w:t>Alternative Markets</w:t>
      </w:r>
    </w:p>
    <w:p w:rsidR="00362D7A" w:rsidRPr="00362D7A" w:rsidRDefault="00362D7A" w:rsidP="00607679">
      <w:pPr>
        <w:pStyle w:val="Default"/>
        <w:jc w:val="both"/>
        <w:rPr>
          <w:bCs/>
          <w:sz w:val="22"/>
          <w:szCs w:val="22"/>
        </w:rPr>
      </w:pPr>
      <w:r>
        <w:rPr>
          <w:bCs/>
          <w:sz w:val="22"/>
          <w:szCs w:val="22"/>
        </w:rPr>
        <w:t xml:space="preserve">A market which is separate to the main market </w:t>
      </w:r>
      <w:r w:rsidR="00EA7E82">
        <w:rPr>
          <w:bCs/>
          <w:sz w:val="22"/>
          <w:szCs w:val="22"/>
        </w:rPr>
        <w:t xml:space="preserve">or a sub-market of the main market </w:t>
      </w:r>
      <w:r>
        <w:rPr>
          <w:bCs/>
          <w:sz w:val="22"/>
          <w:szCs w:val="22"/>
        </w:rPr>
        <w:t>within a jurisdiction, usually for smaller and growing companies.</w:t>
      </w:r>
    </w:p>
    <w:p w:rsidR="00362D7A" w:rsidRDefault="00362D7A" w:rsidP="00607679">
      <w:pPr>
        <w:pStyle w:val="Default"/>
        <w:jc w:val="both"/>
        <w:rPr>
          <w:b/>
          <w:bCs/>
          <w:sz w:val="22"/>
          <w:szCs w:val="22"/>
        </w:rPr>
      </w:pPr>
    </w:p>
    <w:p w:rsidR="001D07EC" w:rsidRDefault="001D07EC" w:rsidP="00EA7E82">
      <w:pPr>
        <w:pStyle w:val="Default"/>
        <w:jc w:val="both"/>
        <w:rPr>
          <w:b/>
          <w:bCs/>
          <w:sz w:val="22"/>
          <w:szCs w:val="22"/>
        </w:rPr>
      </w:pPr>
      <w:r>
        <w:rPr>
          <w:b/>
          <w:bCs/>
          <w:sz w:val="22"/>
          <w:szCs w:val="22"/>
        </w:rPr>
        <w:t>Closed Period</w:t>
      </w:r>
    </w:p>
    <w:p w:rsidR="001D07EC" w:rsidRPr="001D07EC" w:rsidRDefault="001D07EC" w:rsidP="00EA7E82">
      <w:pPr>
        <w:pStyle w:val="Default"/>
        <w:jc w:val="both"/>
        <w:rPr>
          <w:bCs/>
          <w:sz w:val="22"/>
          <w:szCs w:val="22"/>
        </w:rPr>
      </w:pPr>
      <w:r w:rsidRPr="001D07EC">
        <w:rPr>
          <w:bCs/>
          <w:sz w:val="22"/>
          <w:szCs w:val="22"/>
        </w:rPr>
        <w:t>The period prior to the announcement of interim/ final results and any business decision, which may materially affect the market price of its shares, where trading in a security is restricted to prevent trading by insiders.</w:t>
      </w:r>
    </w:p>
    <w:p w:rsidR="001D07EC" w:rsidRDefault="001D07EC" w:rsidP="00EA7E82">
      <w:pPr>
        <w:pStyle w:val="Default"/>
        <w:jc w:val="both"/>
        <w:rPr>
          <w:b/>
          <w:bCs/>
          <w:sz w:val="22"/>
          <w:szCs w:val="22"/>
        </w:rPr>
      </w:pPr>
    </w:p>
    <w:p w:rsidR="00EA7E82" w:rsidRDefault="00EA7E82" w:rsidP="00EA7E82">
      <w:pPr>
        <w:pStyle w:val="Default"/>
        <w:jc w:val="both"/>
        <w:rPr>
          <w:b/>
          <w:bCs/>
          <w:sz w:val="22"/>
          <w:szCs w:val="22"/>
        </w:rPr>
      </w:pPr>
      <w:r>
        <w:rPr>
          <w:b/>
          <w:bCs/>
          <w:sz w:val="22"/>
          <w:szCs w:val="22"/>
        </w:rPr>
        <w:t>Data Tagging</w:t>
      </w:r>
    </w:p>
    <w:p w:rsidR="00EA7E82" w:rsidRPr="00362D7A" w:rsidRDefault="00EA7E82" w:rsidP="00EA7E82">
      <w:pPr>
        <w:pStyle w:val="Default"/>
        <w:jc w:val="both"/>
        <w:rPr>
          <w:bCs/>
          <w:sz w:val="22"/>
          <w:szCs w:val="22"/>
        </w:rPr>
      </w:pPr>
      <w:r w:rsidRPr="00362D7A">
        <w:rPr>
          <w:bCs/>
          <w:sz w:val="22"/>
          <w:szCs w:val="22"/>
          <w:lang w:val="en"/>
        </w:rPr>
        <w:t xml:space="preserve">Interactive data </w:t>
      </w:r>
      <w:r>
        <w:rPr>
          <w:bCs/>
          <w:sz w:val="22"/>
          <w:szCs w:val="22"/>
          <w:lang w:val="en"/>
        </w:rPr>
        <w:t xml:space="preserve">which </w:t>
      </w:r>
      <w:r w:rsidRPr="00362D7A">
        <w:rPr>
          <w:bCs/>
          <w:sz w:val="22"/>
          <w:szCs w:val="22"/>
          <w:lang w:val="en"/>
        </w:rPr>
        <w:t>allows investors and others to pinpoint facts and figures within lengthy disclosure documents</w:t>
      </w:r>
    </w:p>
    <w:p w:rsidR="00EA7E82" w:rsidRDefault="00EA7E82" w:rsidP="00607679">
      <w:pPr>
        <w:pStyle w:val="Default"/>
        <w:jc w:val="both"/>
        <w:rPr>
          <w:b/>
          <w:bCs/>
          <w:sz w:val="22"/>
          <w:szCs w:val="22"/>
        </w:rPr>
      </w:pPr>
    </w:p>
    <w:p w:rsidR="00577001" w:rsidRDefault="00577001" w:rsidP="00607679">
      <w:pPr>
        <w:pStyle w:val="Default"/>
        <w:jc w:val="both"/>
        <w:rPr>
          <w:b/>
          <w:bCs/>
          <w:sz w:val="22"/>
          <w:szCs w:val="22"/>
        </w:rPr>
      </w:pPr>
      <w:r>
        <w:rPr>
          <w:b/>
          <w:bCs/>
          <w:sz w:val="22"/>
          <w:szCs w:val="22"/>
        </w:rPr>
        <w:t>Data Warehouse</w:t>
      </w:r>
    </w:p>
    <w:p w:rsidR="00577001" w:rsidRPr="00577001" w:rsidRDefault="00577001" w:rsidP="00607679">
      <w:pPr>
        <w:pStyle w:val="Default"/>
        <w:jc w:val="both"/>
        <w:rPr>
          <w:bCs/>
          <w:sz w:val="22"/>
          <w:szCs w:val="22"/>
        </w:rPr>
      </w:pPr>
      <w:r>
        <w:rPr>
          <w:bCs/>
          <w:sz w:val="22"/>
          <w:szCs w:val="22"/>
        </w:rPr>
        <w:t>A large store of collated data which includes detailed and summarized historical data for companies</w:t>
      </w:r>
    </w:p>
    <w:p w:rsidR="00577001" w:rsidRDefault="00577001" w:rsidP="00607679">
      <w:pPr>
        <w:pStyle w:val="Default"/>
        <w:jc w:val="both"/>
        <w:rPr>
          <w:b/>
          <w:bCs/>
          <w:sz w:val="22"/>
          <w:szCs w:val="22"/>
        </w:rPr>
      </w:pPr>
    </w:p>
    <w:p w:rsidR="00984F20" w:rsidRDefault="00984F20" w:rsidP="00607679">
      <w:pPr>
        <w:pStyle w:val="Default"/>
        <w:jc w:val="both"/>
        <w:rPr>
          <w:b/>
          <w:bCs/>
          <w:sz w:val="22"/>
          <w:szCs w:val="22"/>
        </w:rPr>
      </w:pPr>
      <w:r>
        <w:rPr>
          <w:b/>
          <w:bCs/>
          <w:sz w:val="22"/>
          <w:szCs w:val="22"/>
        </w:rPr>
        <w:t>Material Information</w:t>
      </w:r>
    </w:p>
    <w:p w:rsidR="0009542A" w:rsidRDefault="00984F20" w:rsidP="00607679">
      <w:pPr>
        <w:pStyle w:val="Default"/>
        <w:jc w:val="both"/>
        <w:rPr>
          <w:sz w:val="22"/>
          <w:szCs w:val="22"/>
        </w:rPr>
      </w:pPr>
      <w:r>
        <w:rPr>
          <w:sz w:val="22"/>
          <w:szCs w:val="22"/>
        </w:rPr>
        <w:t>Information pertaining to a certain aspects of a company which will have an impact on its share price</w:t>
      </w:r>
      <w:r w:rsidR="00362D7A">
        <w:rPr>
          <w:sz w:val="22"/>
          <w:szCs w:val="22"/>
        </w:rPr>
        <w:t xml:space="preserve"> or investment decisions</w:t>
      </w:r>
    </w:p>
    <w:p w:rsidR="00362D7A" w:rsidRDefault="00362D7A" w:rsidP="00607679">
      <w:pPr>
        <w:pStyle w:val="Default"/>
        <w:jc w:val="both"/>
        <w:rPr>
          <w:b/>
          <w:bCs/>
          <w:sz w:val="22"/>
          <w:szCs w:val="22"/>
        </w:rPr>
      </w:pPr>
    </w:p>
    <w:p w:rsidR="0009542A" w:rsidRPr="004555D5" w:rsidRDefault="00362D7A" w:rsidP="00607679">
      <w:pPr>
        <w:pStyle w:val="Default"/>
        <w:jc w:val="both"/>
        <w:rPr>
          <w:b/>
          <w:bCs/>
          <w:sz w:val="22"/>
          <w:szCs w:val="22"/>
        </w:rPr>
      </w:pPr>
      <w:r>
        <w:rPr>
          <w:b/>
          <w:bCs/>
          <w:sz w:val="22"/>
          <w:szCs w:val="22"/>
        </w:rPr>
        <w:t>Material Non-Public Information</w:t>
      </w:r>
      <w:r w:rsidR="0009542A" w:rsidRPr="004555D5">
        <w:rPr>
          <w:b/>
          <w:bCs/>
          <w:sz w:val="22"/>
          <w:szCs w:val="22"/>
        </w:rPr>
        <w:t xml:space="preserve"> </w:t>
      </w:r>
    </w:p>
    <w:p w:rsidR="0009542A" w:rsidRDefault="00362D7A" w:rsidP="00607679">
      <w:pPr>
        <w:pStyle w:val="Default"/>
        <w:jc w:val="both"/>
        <w:rPr>
          <w:sz w:val="22"/>
          <w:szCs w:val="22"/>
        </w:rPr>
      </w:pPr>
      <w:r>
        <w:rPr>
          <w:sz w:val="22"/>
          <w:szCs w:val="22"/>
        </w:rPr>
        <w:t>Information which is not yet made public but may have an impact on a company’s share price</w:t>
      </w:r>
    </w:p>
    <w:p w:rsidR="00EA7E82" w:rsidRDefault="00EA7E82" w:rsidP="00EA7E82">
      <w:pPr>
        <w:pStyle w:val="Default"/>
        <w:jc w:val="both"/>
        <w:rPr>
          <w:b/>
          <w:bCs/>
          <w:sz w:val="22"/>
          <w:szCs w:val="22"/>
        </w:rPr>
      </w:pPr>
    </w:p>
    <w:p w:rsidR="00EA7E82" w:rsidRDefault="00EA7E82" w:rsidP="00EA7E82">
      <w:pPr>
        <w:pStyle w:val="Default"/>
        <w:jc w:val="both"/>
        <w:rPr>
          <w:b/>
          <w:bCs/>
          <w:sz w:val="22"/>
          <w:szCs w:val="22"/>
        </w:rPr>
      </w:pPr>
      <w:r>
        <w:rPr>
          <w:b/>
          <w:bCs/>
          <w:sz w:val="22"/>
          <w:szCs w:val="22"/>
        </w:rPr>
        <w:t>Prospectus</w:t>
      </w:r>
    </w:p>
    <w:p w:rsidR="00EA7E82" w:rsidRPr="00984F20" w:rsidRDefault="00EA7E82" w:rsidP="00EA7E82">
      <w:pPr>
        <w:pStyle w:val="Default"/>
        <w:jc w:val="both"/>
        <w:rPr>
          <w:bCs/>
          <w:sz w:val="22"/>
          <w:szCs w:val="22"/>
        </w:rPr>
      </w:pPr>
      <w:r w:rsidRPr="00984F20">
        <w:rPr>
          <w:bCs/>
          <w:sz w:val="22"/>
          <w:szCs w:val="22"/>
        </w:rPr>
        <w:t>means any document described or issued as prospectus, and includes any notice, circular, advertisement, or other communication, inviting offers from the public for the subscription or purchase of any shares in, or debentures of, a body corporate</w:t>
      </w:r>
    </w:p>
    <w:p w:rsidR="0009542A" w:rsidRDefault="0009542A" w:rsidP="00607679">
      <w:pPr>
        <w:pStyle w:val="Default"/>
        <w:jc w:val="both"/>
        <w:rPr>
          <w:b/>
          <w:bCs/>
          <w:sz w:val="22"/>
          <w:szCs w:val="22"/>
        </w:rPr>
      </w:pPr>
    </w:p>
    <w:p w:rsidR="0009542A" w:rsidRDefault="0009542A" w:rsidP="00607679">
      <w:pPr>
        <w:pStyle w:val="Default"/>
        <w:jc w:val="both"/>
        <w:rPr>
          <w:sz w:val="22"/>
          <w:szCs w:val="22"/>
        </w:rPr>
      </w:pPr>
    </w:p>
    <w:p w:rsidR="00B87285" w:rsidRDefault="00B87285" w:rsidP="00607679">
      <w:pPr>
        <w:jc w:val="both"/>
        <w:rPr>
          <w:b/>
          <w:color w:val="FF0000"/>
          <w:sz w:val="28"/>
          <w:szCs w:val="28"/>
        </w:rPr>
      </w:pPr>
      <w:r>
        <w:rPr>
          <w:b/>
          <w:color w:val="FF0000"/>
          <w:sz w:val="28"/>
          <w:szCs w:val="28"/>
        </w:rPr>
        <w:br w:type="page"/>
      </w:r>
    </w:p>
    <w:p w:rsidR="003761D7" w:rsidRPr="00427028" w:rsidRDefault="006A12A1" w:rsidP="00607679">
      <w:pPr>
        <w:jc w:val="both"/>
        <w:rPr>
          <w:b/>
          <w:color w:val="FF0000"/>
          <w:sz w:val="28"/>
          <w:szCs w:val="28"/>
        </w:rPr>
      </w:pPr>
      <w:r w:rsidRPr="00427028">
        <w:rPr>
          <w:b/>
          <w:color w:val="FF0000"/>
          <w:sz w:val="28"/>
          <w:szCs w:val="28"/>
        </w:rPr>
        <w:lastRenderedPageBreak/>
        <w:t>Questions for COMCEC Questionnaire</w:t>
      </w:r>
    </w:p>
    <w:p w:rsidR="004B5B34" w:rsidRDefault="004B5B34" w:rsidP="00BE1DA7">
      <w:pPr>
        <w:pStyle w:val="ListParagraph"/>
        <w:numPr>
          <w:ilvl w:val="0"/>
          <w:numId w:val="76"/>
        </w:numPr>
        <w:rPr>
          <w:b/>
          <w:u w:val="single"/>
        </w:rPr>
      </w:pPr>
      <w:r w:rsidRPr="001D07EC">
        <w:rPr>
          <w:b/>
          <w:u w:val="single"/>
        </w:rPr>
        <w:t>Disclosure systems in place within OIC members</w:t>
      </w:r>
    </w:p>
    <w:p w:rsidR="001D07EC" w:rsidRPr="001D07EC" w:rsidRDefault="001D07EC" w:rsidP="001D07EC">
      <w:pPr>
        <w:pStyle w:val="ListParagraph"/>
        <w:rPr>
          <w:b/>
          <w:u w:val="single"/>
        </w:rPr>
      </w:pPr>
    </w:p>
    <w:p w:rsidR="001E3951" w:rsidRDefault="001E3951" w:rsidP="00BE1DA7">
      <w:pPr>
        <w:pStyle w:val="ListParagraph"/>
        <w:numPr>
          <w:ilvl w:val="0"/>
          <w:numId w:val="77"/>
        </w:numPr>
      </w:pPr>
      <w:r>
        <w:t xml:space="preserve">Does the Regulatory Framework </w:t>
      </w:r>
      <w:r w:rsidR="00D15BE1">
        <w:t>p</w:t>
      </w:r>
      <w:r>
        <w:t>rescribe clear, comprehensive and reasonably specific disclosure requirements?</w:t>
      </w:r>
    </w:p>
    <w:p w:rsidR="001E3951" w:rsidRDefault="001E3951" w:rsidP="00BE1DA7">
      <w:pPr>
        <w:pStyle w:val="ListParagraph"/>
        <w:numPr>
          <w:ilvl w:val="0"/>
          <w:numId w:val="73"/>
        </w:numPr>
      </w:pPr>
      <w:r>
        <w:t>Yes</w:t>
      </w:r>
    </w:p>
    <w:p w:rsidR="001E3951" w:rsidRDefault="001E3951" w:rsidP="00BE1DA7">
      <w:pPr>
        <w:pStyle w:val="ListParagraph"/>
        <w:numPr>
          <w:ilvl w:val="0"/>
          <w:numId w:val="73"/>
        </w:numPr>
      </w:pPr>
      <w:r>
        <w:t>No</w:t>
      </w:r>
    </w:p>
    <w:p w:rsidR="001D07EC" w:rsidRDefault="001D07EC" w:rsidP="001D07EC">
      <w:pPr>
        <w:pStyle w:val="ListParagraph"/>
      </w:pPr>
    </w:p>
    <w:p w:rsidR="004B5B34" w:rsidRPr="004B5B34" w:rsidRDefault="004B5B34" w:rsidP="00BE1DA7">
      <w:pPr>
        <w:pStyle w:val="ListParagraph"/>
        <w:numPr>
          <w:ilvl w:val="0"/>
          <w:numId w:val="77"/>
        </w:numPr>
      </w:pPr>
      <w:r w:rsidRPr="004B5B34">
        <w:t>Are disclosure requirements mandatory or voluntary?</w:t>
      </w:r>
    </w:p>
    <w:p w:rsidR="004B5B34" w:rsidRPr="004B5B34" w:rsidRDefault="004B5B34" w:rsidP="00BE1DA7">
      <w:pPr>
        <w:numPr>
          <w:ilvl w:val="0"/>
          <w:numId w:val="15"/>
        </w:numPr>
        <w:contextualSpacing/>
      </w:pPr>
      <w:r w:rsidRPr="004B5B34">
        <w:t>Mandatory</w:t>
      </w:r>
    </w:p>
    <w:p w:rsidR="004B5B34" w:rsidRPr="004B5B34" w:rsidRDefault="004B5B34" w:rsidP="00BE1DA7">
      <w:pPr>
        <w:numPr>
          <w:ilvl w:val="0"/>
          <w:numId w:val="15"/>
        </w:numPr>
        <w:contextualSpacing/>
      </w:pPr>
      <w:r w:rsidRPr="004B5B34">
        <w:t>Voluntary</w:t>
      </w:r>
    </w:p>
    <w:p w:rsidR="001D07EC" w:rsidRDefault="001D07EC" w:rsidP="004B5B34"/>
    <w:p w:rsidR="004B5B34" w:rsidRPr="004B5B34" w:rsidRDefault="004B5B34" w:rsidP="00BE1DA7">
      <w:pPr>
        <w:pStyle w:val="ListParagraph"/>
        <w:numPr>
          <w:ilvl w:val="0"/>
          <w:numId w:val="77"/>
        </w:numPr>
      </w:pPr>
      <w:r w:rsidRPr="004B5B34">
        <w:t>Are disclosure requirements provided for in the Law?</w:t>
      </w:r>
    </w:p>
    <w:p w:rsidR="004B5B34" w:rsidRPr="004B5B34" w:rsidRDefault="004B5B34" w:rsidP="00BE1DA7">
      <w:pPr>
        <w:numPr>
          <w:ilvl w:val="0"/>
          <w:numId w:val="5"/>
        </w:numPr>
        <w:contextualSpacing/>
      </w:pPr>
      <w:r w:rsidRPr="004B5B34">
        <w:t>Yes</w:t>
      </w:r>
    </w:p>
    <w:p w:rsidR="004B5B34" w:rsidRPr="004B5B34" w:rsidRDefault="004B5B34" w:rsidP="00BE1DA7">
      <w:pPr>
        <w:numPr>
          <w:ilvl w:val="0"/>
          <w:numId w:val="5"/>
        </w:numPr>
        <w:contextualSpacing/>
      </w:pPr>
      <w:r w:rsidRPr="004B5B34">
        <w:t>No</w:t>
      </w:r>
    </w:p>
    <w:p w:rsidR="001D07EC" w:rsidRDefault="001D07EC" w:rsidP="004B5B34"/>
    <w:p w:rsidR="004B5B34" w:rsidRPr="004B5B34" w:rsidRDefault="004B5B34" w:rsidP="00BE1DA7">
      <w:pPr>
        <w:pStyle w:val="ListParagraph"/>
        <w:numPr>
          <w:ilvl w:val="0"/>
          <w:numId w:val="77"/>
        </w:numPr>
      </w:pPr>
      <w:proofErr w:type="gramStart"/>
      <w:r w:rsidRPr="004B5B34">
        <w:t>Is</w:t>
      </w:r>
      <w:proofErr w:type="gramEnd"/>
      <w:r w:rsidRPr="004B5B34">
        <w:t xml:space="preserve"> disclosure information and other data stored and submitted in electronic or paper based form?</w:t>
      </w:r>
    </w:p>
    <w:p w:rsidR="004B5B34" w:rsidRPr="004B5B34" w:rsidRDefault="004B5B34" w:rsidP="00BE1DA7">
      <w:pPr>
        <w:numPr>
          <w:ilvl w:val="0"/>
          <w:numId w:val="7"/>
        </w:numPr>
        <w:contextualSpacing/>
      </w:pPr>
      <w:r w:rsidRPr="004B5B34">
        <w:t>Electronic</w:t>
      </w:r>
    </w:p>
    <w:p w:rsidR="004B5B34" w:rsidRDefault="004B5B34" w:rsidP="00BE1DA7">
      <w:pPr>
        <w:numPr>
          <w:ilvl w:val="0"/>
          <w:numId w:val="7"/>
        </w:numPr>
        <w:contextualSpacing/>
      </w:pPr>
      <w:r w:rsidRPr="004B5B34">
        <w:t>Paper based</w:t>
      </w:r>
    </w:p>
    <w:p w:rsidR="009D0397" w:rsidRPr="004B5B34" w:rsidRDefault="009D0397" w:rsidP="00BE1DA7">
      <w:pPr>
        <w:numPr>
          <w:ilvl w:val="0"/>
          <w:numId w:val="7"/>
        </w:numPr>
        <w:contextualSpacing/>
      </w:pPr>
      <w:r>
        <w:t>Both</w:t>
      </w:r>
    </w:p>
    <w:p w:rsidR="001D07EC" w:rsidRDefault="001D07EC" w:rsidP="004B5B34"/>
    <w:p w:rsidR="004B5B34" w:rsidRPr="004B5B34" w:rsidRDefault="004B5B34" w:rsidP="00BE1DA7">
      <w:pPr>
        <w:pStyle w:val="ListParagraph"/>
        <w:numPr>
          <w:ilvl w:val="0"/>
          <w:numId w:val="77"/>
        </w:numPr>
      </w:pPr>
      <w:r w:rsidRPr="004B5B34">
        <w:t>Who is responsible for maintaining and regulating the disclosure criteria that firms are to follow?</w:t>
      </w:r>
    </w:p>
    <w:p w:rsidR="004B5B34" w:rsidRPr="004B5B34" w:rsidRDefault="004B5B34" w:rsidP="00BE1DA7">
      <w:pPr>
        <w:numPr>
          <w:ilvl w:val="0"/>
          <w:numId w:val="4"/>
        </w:numPr>
        <w:contextualSpacing/>
      </w:pPr>
      <w:r w:rsidRPr="004B5B34">
        <w:t>Regulator</w:t>
      </w:r>
    </w:p>
    <w:p w:rsidR="004B5B34" w:rsidRPr="004B5B34" w:rsidRDefault="004B5B34" w:rsidP="00BE1DA7">
      <w:pPr>
        <w:numPr>
          <w:ilvl w:val="0"/>
          <w:numId w:val="4"/>
        </w:numPr>
        <w:contextualSpacing/>
      </w:pPr>
      <w:r w:rsidRPr="004B5B34">
        <w:t>Exchanges</w:t>
      </w:r>
    </w:p>
    <w:p w:rsidR="004B5B34" w:rsidRPr="004B5B34" w:rsidRDefault="004B5B34" w:rsidP="00BE1DA7">
      <w:pPr>
        <w:numPr>
          <w:ilvl w:val="0"/>
          <w:numId w:val="4"/>
        </w:numPr>
        <w:contextualSpacing/>
      </w:pPr>
      <w:r w:rsidRPr="004B5B34">
        <w:t>Others</w:t>
      </w:r>
      <w:r w:rsidR="00D15BE1">
        <w:t xml:space="preserve"> (please specify)</w:t>
      </w:r>
    </w:p>
    <w:p w:rsidR="001D07EC" w:rsidRDefault="001D07EC" w:rsidP="004B5B34"/>
    <w:p w:rsidR="004B5B34" w:rsidRPr="004B5B34" w:rsidRDefault="004B5B34" w:rsidP="00BE1DA7">
      <w:pPr>
        <w:pStyle w:val="ListParagraph"/>
        <w:numPr>
          <w:ilvl w:val="0"/>
          <w:numId w:val="77"/>
        </w:numPr>
      </w:pPr>
      <w:r w:rsidRPr="004B5B34">
        <w:t>Are companies required to have compliance officers to ensure appropriate disclosure takes place?</w:t>
      </w:r>
    </w:p>
    <w:p w:rsidR="004B5B34" w:rsidRPr="004B5B34" w:rsidRDefault="004B5B34" w:rsidP="00BE1DA7">
      <w:pPr>
        <w:numPr>
          <w:ilvl w:val="0"/>
          <w:numId w:val="16"/>
        </w:numPr>
        <w:contextualSpacing/>
      </w:pPr>
      <w:r w:rsidRPr="004B5B34">
        <w:t>Yes</w:t>
      </w:r>
    </w:p>
    <w:p w:rsidR="004B5B34" w:rsidRPr="004B5B34" w:rsidRDefault="004B5B34" w:rsidP="00BE1DA7">
      <w:pPr>
        <w:numPr>
          <w:ilvl w:val="0"/>
          <w:numId w:val="16"/>
        </w:numPr>
        <w:contextualSpacing/>
      </w:pPr>
      <w:r w:rsidRPr="004B5B34">
        <w:t>No</w:t>
      </w:r>
    </w:p>
    <w:p w:rsidR="001D07EC" w:rsidRDefault="001D07EC" w:rsidP="004B5B34"/>
    <w:p w:rsidR="004B5B34" w:rsidRPr="004B5B34" w:rsidRDefault="004B5B34" w:rsidP="00BE1DA7">
      <w:pPr>
        <w:pStyle w:val="ListParagraph"/>
        <w:numPr>
          <w:ilvl w:val="0"/>
          <w:numId w:val="77"/>
        </w:numPr>
      </w:pPr>
      <w:r w:rsidRPr="004B5B34">
        <w:t>Are international accounting standards used for financial disclosure?</w:t>
      </w:r>
    </w:p>
    <w:p w:rsidR="004B5B34" w:rsidRPr="004B5B34" w:rsidRDefault="004B5B34" w:rsidP="00BE1DA7">
      <w:pPr>
        <w:numPr>
          <w:ilvl w:val="0"/>
          <w:numId w:val="6"/>
        </w:numPr>
        <w:contextualSpacing/>
      </w:pPr>
      <w:r w:rsidRPr="004B5B34">
        <w:lastRenderedPageBreak/>
        <w:t>Yes</w:t>
      </w:r>
    </w:p>
    <w:p w:rsidR="004B5B34" w:rsidRPr="004B5B34" w:rsidRDefault="004B5B34" w:rsidP="00BE1DA7">
      <w:pPr>
        <w:numPr>
          <w:ilvl w:val="0"/>
          <w:numId w:val="6"/>
        </w:numPr>
        <w:contextualSpacing/>
      </w:pPr>
      <w:r w:rsidRPr="004B5B34">
        <w:t>No</w:t>
      </w:r>
      <w:r w:rsidR="000C70F0">
        <w:t xml:space="preserve"> (if no, please specify)</w:t>
      </w:r>
    </w:p>
    <w:p w:rsidR="001D07EC" w:rsidRDefault="001D07EC" w:rsidP="004B5B34"/>
    <w:p w:rsidR="004B5B34" w:rsidRPr="004B5B34" w:rsidRDefault="004B5B34" w:rsidP="00BE1DA7">
      <w:pPr>
        <w:pStyle w:val="ListParagraph"/>
        <w:numPr>
          <w:ilvl w:val="0"/>
          <w:numId w:val="77"/>
        </w:numPr>
      </w:pPr>
      <w:r w:rsidRPr="004B5B34">
        <w:t>Is there a data warehouse for collection of data?</w:t>
      </w:r>
    </w:p>
    <w:p w:rsidR="004B5B34" w:rsidRPr="004B5B34" w:rsidRDefault="004B5B34" w:rsidP="00BE1DA7">
      <w:pPr>
        <w:numPr>
          <w:ilvl w:val="0"/>
          <w:numId w:val="10"/>
        </w:numPr>
        <w:contextualSpacing/>
      </w:pPr>
      <w:r w:rsidRPr="004B5B34">
        <w:t>Yes</w:t>
      </w:r>
    </w:p>
    <w:p w:rsidR="004B5B34" w:rsidRPr="004B5B34" w:rsidRDefault="004B5B34" w:rsidP="00BE1DA7">
      <w:pPr>
        <w:numPr>
          <w:ilvl w:val="0"/>
          <w:numId w:val="10"/>
        </w:numPr>
        <w:contextualSpacing/>
      </w:pPr>
      <w:r w:rsidRPr="004B5B34">
        <w:t>No</w:t>
      </w:r>
    </w:p>
    <w:p w:rsidR="001D07EC" w:rsidRDefault="001D07EC" w:rsidP="004B5B34"/>
    <w:p w:rsidR="004B5B34" w:rsidRPr="004B5B34" w:rsidRDefault="004B5B34" w:rsidP="00BE1DA7">
      <w:pPr>
        <w:pStyle w:val="ListParagraph"/>
        <w:numPr>
          <w:ilvl w:val="0"/>
          <w:numId w:val="77"/>
        </w:numPr>
      </w:pPr>
      <w:r w:rsidRPr="004B5B34">
        <w:t>Can the regulator comply with demands for disclosure from other domestic authorities?</w:t>
      </w:r>
    </w:p>
    <w:p w:rsidR="004B5B34" w:rsidRPr="004B5B34" w:rsidRDefault="004B5B34" w:rsidP="00BE1DA7">
      <w:pPr>
        <w:numPr>
          <w:ilvl w:val="0"/>
          <w:numId w:val="8"/>
        </w:numPr>
        <w:contextualSpacing/>
      </w:pPr>
      <w:r w:rsidRPr="004B5B34">
        <w:t>Yes</w:t>
      </w:r>
    </w:p>
    <w:p w:rsidR="004B5B34" w:rsidRPr="004B5B34" w:rsidRDefault="004B5B34" w:rsidP="00BE1DA7">
      <w:pPr>
        <w:numPr>
          <w:ilvl w:val="0"/>
          <w:numId w:val="8"/>
        </w:numPr>
        <w:contextualSpacing/>
      </w:pPr>
      <w:r w:rsidRPr="004B5B34">
        <w:t>No</w:t>
      </w:r>
    </w:p>
    <w:p w:rsidR="001D07EC" w:rsidRDefault="001D07EC" w:rsidP="004B5B34"/>
    <w:p w:rsidR="004B5B34" w:rsidRPr="004B5B34" w:rsidRDefault="004B5B34" w:rsidP="00BE1DA7">
      <w:pPr>
        <w:pStyle w:val="ListParagraph"/>
        <w:numPr>
          <w:ilvl w:val="0"/>
          <w:numId w:val="77"/>
        </w:numPr>
      </w:pPr>
      <w:r w:rsidRPr="004B5B34">
        <w:t>Can the regulator comply with demands for disclosure from foreign authorities?</w:t>
      </w:r>
    </w:p>
    <w:p w:rsidR="004B5B34" w:rsidRPr="004B5B34" w:rsidRDefault="004B5B34" w:rsidP="00BE1DA7">
      <w:pPr>
        <w:numPr>
          <w:ilvl w:val="0"/>
          <w:numId w:val="9"/>
        </w:numPr>
        <w:contextualSpacing/>
      </w:pPr>
      <w:r w:rsidRPr="004B5B34">
        <w:t>Yes</w:t>
      </w:r>
    </w:p>
    <w:p w:rsidR="004B5B34" w:rsidRPr="004B5B34" w:rsidRDefault="004B5B34" w:rsidP="00BE1DA7">
      <w:pPr>
        <w:numPr>
          <w:ilvl w:val="0"/>
          <w:numId w:val="9"/>
        </w:numPr>
        <w:contextualSpacing/>
      </w:pPr>
      <w:r w:rsidRPr="004B5B34">
        <w:t>No</w:t>
      </w:r>
    </w:p>
    <w:p w:rsidR="001D07EC" w:rsidRDefault="001D07EC" w:rsidP="004B5B34"/>
    <w:p w:rsidR="004B5B34" w:rsidRPr="004B5B34" w:rsidRDefault="004B5B34" w:rsidP="00BE1DA7">
      <w:pPr>
        <w:pStyle w:val="ListParagraph"/>
        <w:numPr>
          <w:ilvl w:val="0"/>
          <w:numId w:val="77"/>
        </w:numPr>
      </w:pPr>
      <w:r w:rsidRPr="004B5B34">
        <w:t xml:space="preserve">Is </w:t>
      </w:r>
      <w:r w:rsidR="000C70F0">
        <w:t xml:space="preserve">there </w:t>
      </w:r>
      <w:r w:rsidRPr="004B5B34">
        <w:t>a</w:t>
      </w:r>
      <w:r w:rsidR="000C70F0">
        <w:t>ny</w:t>
      </w:r>
      <w:r w:rsidRPr="004B5B34">
        <w:t xml:space="preserve"> portal </w:t>
      </w:r>
      <w:r w:rsidR="000C70F0">
        <w:t xml:space="preserve">or website </w:t>
      </w:r>
      <w:r w:rsidRPr="004B5B34">
        <w:t>for filing disclosure information within your organization?</w:t>
      </w:r>
    </w:p>
    <w:p w:rsidR="004B5B34" w:rsidRPr="004B5B34" w:rsidRDefault="004B5B34" w:rsidP="00BE1DA7">
      <w:pPr>
        <w:numPr>
          <w:ilvl w:val="0"/>
          <w:numId w:val="11"/>
        </w:numPr>
        <w:contextualSpacing/>
      </w:pPr>
      <w:r w:rsidRPr="004B5B34">
        <w:t>Yes</w:t>
      </w:r>
    </w:p>
    <w:p w:rsidR="004B5B34" w:rsidRPr="004B5B34" w:rsidRDefault="004B5B34" w:rsidP="00BE1DA7">
      <w:pPr>
        <w:numPr>
          <w:ilvl w:val="0"/>
          <w:numId w:val="11"/>
        </w:numPr>
        <w:contextualSpacing/>
      </w:pPr>
      <w:r w:rsidRPr="004B5B34">
        <w:t>No</w:t>
      </w:r>
    </w:p>
    <w:p w:rsidR="001D07EC" w:rsidRDefault="001D07EC" w:rsidP="004B5B34"/>
    <w:p w:rsidR="004B5B34" w:rsidRPr="004B5B34" w:rsidRDefault="004B5B34" w:rsidP="00BE1DA7">
      <w:pPr>
        <w:pStyle w:val="ListParagraph"/>
        <w:numPr>
          <w:ilvl w:val="0"/>
          <w:numId w:val="77"/>
        </w:numPr>
      </w:pPr>
      <w:r w:rsidRPr="004B5B34">
        <w:t>Forms of dissemination being used:</w:t>
      </w:r>
    </w:p>
    <w:p w:rsidR="004B5B34" w:rsidRPr="004B5B34" w:rsidRDefault="004B5B34" w:rsidP="00BE1DA7">
      <w:pPr>
        <w:numPr>
          <w:ilvl w:val="0"/>
          <w:numId w:val="2"/>
        </w:numPr>
        <w:contextualSpacing/>
      </w:pPr>
      <w:r w:rsidRPr="004B5B34">
        <w:t>Paper based</w:t>
      </w:r>
    </w:p>
    <w:p w:rsidR="004B5B34" w:rsidRPr="004B5B34" w:rsidRDefault="004B5B34" w:rsidP="00BE1DA7">
      <w:pPr>
        <w:numPr>
          <w:ilvl w:val="0"/>
          <w:numId w:val="2"/>
        </w:numPr>
        <w:contextualSpacing/>
      </w:pPr>
      <w:r w:rsidRPr="004B5B34">
        <w:t>Website</w:t>
      </w:r>
    </w:p>
    <w:p w:rsidR="004B5B34" w:rsidRPr="004B5B34" w:rsidRDefault="004B5B34" w:rsidP="00BE1DA7">
      <w:pPr>
        <w:numPr>
          <w:ilvl w:val="0"/>
          <w:numId w:val="2"/>
        </w:numPr>
        <w:contextualSpacing/>
      </w:pPr>
      <w:r w:rsidRPr="004B5B34">
        <w:t>Other methods</w:t>
      </w:r>
      <w:r w:rsidR="009D0397">
        <w:t xml:space="preserve"> (please specify)</w:t>
      </w:r>
    </w:p>
    <w:p w:rsidR="001D07EC" w:rsidRDefault="001D07EC" w:rsidP="004B5B34"/>
    <w:p w:rsidR="004B5B34" w:rsidRPr="004B5B34" w:rsidRDefault="009D0397" w:rsidP="00BE1DA7">
      <w:pPr>
        <w:pStyle w:val="ListParagraph"/>
        <w:numPr>
          <w:ilvl w:val="0"/>
          <w:numId w:val="77"/>
        </w:numPr>
      </w:pPr>
      <w:r>
        <w:t>Where a</w:t>
      </w:r>
      <w:r w:rsidR="004B5B34" w:rsidRPr="004B5B34">
        <w:t xml:space="preserve">re </w:t>
      </w:r>
      <w:r>
        <w:t xml:space="preserve">public </w:t>
      </w:r>
      <w:r w:rsidR="004B5B34" w:rsidRPr="004B5B34">
        <w:t>documents available:</w:t>
      </w:r>
    </w:p>
    <w:p w:rsidR="004B5B34" w:rsidRPr="004B5B34" w:rsidRDefault="004B5B34" w:rsidP="00BE1DA7">
      <w:pPr>
        <w:numPr>
          <w:ilvl w:val="0"/>
          <w:numId w:val="3"/>
        </w:numPr>
        <w:contextualSpacing/>
      </w:pPr>
      <w:r w:rsidRPr="004B5B34">
        <w:t>Head office</w:t>
      </w:r>
    </w:p>
    <w:p w:rsidR="004B5B34" w:rsidRPr="004B5B34" w:rsidRDefault="004B5B34" w:rsidP="00BE1DA7">
      <w:pPr>
        <w:numPr>
          <w:ilvl w:val="0"/>
          <w:numId w:val="3"/>
        </w:numPr>
        <w:contextualSpacing/>
      </w:pPr>
      <w:r w:rsidRPr="004B5B34">
        <w:t>Regional office</w:t>
      </w:r>
    </w:p>
    <w:p w:rsidR="004B5B34" w:rsidRDefault="004B5B34" w:rsidP="00BE1DA7">
      <w:pPr>
        <w:numPr>
          <w:ilvl w:val="0"/>
          <w:numId w:val="3"/>
        </w:numPr>
        <w:contextualSpacing/>
      </w:pPr>
      <w:r w:rsidRPr="004B5B34">
        <w:t>Website</w:t>
      </w:r>
    </w:p>
    <w:p w:rsidR="009D0397" w:rsidRPr="004B5B34" w:rsidRDefault="009D0397" w:rsidP="00BE1DA7">
      <w:pPr>
        <w:numPr>
          <w:ilvl w:val="0"/>
          <w:numId w:val="3"/>
        </w:numPr>
        <w:contextualSpacing/>
      </w:pPr>
      <w:r>
        <w:t>Other (please specify)</w:t>
      </w:r>
    </w:p>
    <w:p w:rsidR="001D07EC" w:rsidRDefault="001D07EC" w:rsidP="004B5B34"/>
    <w:p w:rsidR="004B5B34" w:rsidRPr="004B5B34" w:rsidRDefault="004B5B34" w:rsidP="00BE1DA7">
      <w:pPr>
        <w:pStyle w:val="ListParagraph"/>
        <w:numPr>
          <w:ilvl w:val="0"/>
          <w:numId w:val="77"/>
        </w:numPr>
        <w:jc w:val="both"/>
      </w:pPr>
      <w:r w:rsidRPr="004B5B34">
        <w:t>Does your organization use data tagging</w:t>
      </w:r>
      <w:r w:rsidR="00362D7A">
        <w:t>,</w:t>
      </w:r>
      <w:r w:rsidRPr="004B5B34">
        <w:t xml:space="preserve"> such as XBRL (</w:t>
      </w:r>
      <w:proofErr w:type="spellStart"/>
      <w:r w:rsidRPr="004B5B34">
        <w:t>eXtensible</w:t>
      </w:r>
      <w:proofErr w:type="spellEnd"/>
      <w:r w:rsidRPr="004B5B34">
        <w:t xml:space="preserve"> Business Reporting Language)?</w:t>
      </w:r>
    </w:p>
    <w:p w:rsidR="004B5B34" w:rsidRPr="004B5B34" w:rsidRDefault="004B5B34" w:rsidP="00BE1DA7">
      <w:pPr>
        <w:numPr>
          <w:ilvl w:val="0"/>
          <w:numId w:val="12"/>
        </w:numPr>
        <w:contextualSpacing/>
      </w:pPr>
      <w:r w:rsidRPr="004B5B34">
        <w:t>Yes</w:t>
      </w:r>
    </w:p>
    <w:p w:rsidR="004B5B34" w:rsidRPr="004B5B34" w:rsidRDefault="004B5B34" w:rsidP="00BE1DA7">
      <w:pPr>
        <w:numPr>
          <w:ilvl w:val="0"/>
          <w:numId w:val="12"/>
        </w:numPr>
        <w:contextualSpacing/>
      </w:pPr>
      <w:r w:rsidRPr="004B5B34">
        <w:lastRenderedPageBreak/>
        <w:t>No</w:t>
      </w:r>
    </w:p>
    <w:p w:rsidR="001D07EC" w:rsidRDefault="001D07EC" w:rsidP="004B5B34"/>
    <w:p w:rsidR="004B5B34" w:rsidRPr="004B5B34" w:rsidRDefault="004B5B34" w:rsidP="00BE1DA7">
      <w:pPr>
        <w:pStyle w:val="ListParagraph"/>
        <w:numPr>
          <w:ilvl w:val="0"/>
          <w:numId w:val="77"/>
        </w:numPr>
      </w:pPr>
      <w:r w:rsidRPr="004B5B34">
        <w:t>Are companies required or encouraged to file interactive data to make information more accessible?</w:t>
      </w:r>
    </w:p>
    <w:p w:rsidR="004B5B34" w:rsidRPr="004B5B34" w:rsidRDefault="004B5B34" w:rsidP="00BE1DA7">
      <w:pPr>
        <w:numPr>
          <w:ilvl w:val="0"/>
          <w:numId w:val="13"/>
        </w:numPr>
        <w:contextualSpacing/>
      </w:pPr>
      <w:r w:rsidRPr="004B5B34">
        <w:t>Yes</w:t>
      </w:r>
    </w:p>
    <w:p w:rsidR="004B5B34" w:rsidRPr="004B5B34" w:rsidRDefault="004B5B34" w:rsidP="00BE1DA7">
      <w:pPr>
        <w:numPr>
          <w:ilvl w:val="0"/>
          <w:numId w:val="13"/>
        </w:numPr>
        <w:contextualSpacing/>
      </w:pPr>
      <w:r w:rsidRPr="004B5B34">
        <w:t>No</w:t>
      </w:r>
    </w:p>
    <w:p w:rsidR="001D07EC" w:rsidRDefault="001D07EC" w:rsidP="004B5B34"/>
    <w:p w:rsidR="004B5B34" w:rsidRDefault="000C70F0" w:rsidP="00BE1DA7">
      <w:pPr>
        <w:pStyle w:val="ListParagraph"/>
        <w:numPr>
          <w:ilvl w:val="0"/>
          <w:numId w:val="77"/>
        </w:numPr>
      </w:pPr>
      <w:r>
        <w:t>How long</w:t>
      </w:r>
      <w:r w:rsidR="004B5B34" w:rsidRPr="004B5B34">
        <w:t xml:space="preserve"> </w:t>
      </w:r>
      <w:proofErr w:type="gramStart"/>
      <w:r w:rsidR="004B5B34" w:rsidRPr="004B5B34">
        <w:t>are</w:t>
      </w:r>
      <w:proofErr w:type="gramEnd"/>
      <w:r w:rsidR="004B5B34" w:rsidRPr="004B5B34">
        <w:t xml:space="preserve"> disclosure documents archived for?</w:t>
      </w:r>
    </w:p>
    <w:p w:rsidR="009D0397" w:rsidRPr="004B5B34" w:rsidRDefault="009D0397" w:rsidP="009D0397">
      <w:pPr>
        <w:pStyle w:val="ListParagraph"/>
      </w:pPr>
    </w:p>
    <w:p w:rsidR="004B5B34" w:rsidRDefault="00182D8E" w:rsidP="009D0397">
      <w:pPr>
        <w:pStyle w:val="ListParagraph"/>
        <w:numPr>
          <w:ilvl w:val="0"/>
          <w:numId w:val="81"/>
        </w:numPr>
      </w:pPr>
      <w:r>
        <w:t>One year</w:t>
      </w:r>
    </w:p>
    <w:p w:rsidR="00182D8E" w:rsidRDefault="00182D8E" w:rsidP="009D0397">
      <w:pPr>
        <w:pStyle w:val="ListParagraph"/>
        <w:numPr>
          <w:ilvl w:val="0"/>
          <w:numId w:val="81"/>
        </w:numPr>
      </w:pPr>
      <w:r>
        <w:t>Two years</w:t>
      </w:r>
    </w:p>
    <w:p w:rsidR="00182D8E" w:rsidRDefault="00D15BE1" w:rsidP="009D0397">
      <w:pPr>
        <w:pStyle w:val="ListParagraph"/>
        <w:numPr>
          <w:ilvl w:val="0"/>
          <w:numId w:val="81"/>
        </w:numPr>
      </w:pPr>
      <w:r>
        <w:t>;</w:t>
      </w:r>
      <w:r w:rsidR="00182D8E">
        <w:t>Three years</w:t>
      </w:r>
    </w:p>
    <w:p w:rsidR="00182D8E" w:rsidRDefault="00182D8E" w:rsidP="009D0397">
      <w:pPr>
        <w:pStyle w:val="ListParagraph"/>
        <w:numPr>
          <w:ilvl w:val="0"/>
          <w:numId w:val="81"/>
        </w:numPr>
      </w:pPr>
      <w:r>
        <w:t>5 years</w:t>
      </w:r>
    </w:p>
    <w:p w:rsidR="00182D8E" w:rsidRDefault="00182D8E" w:rsidP="009D0397">
      <w:pPr>
        <w:pStyle w:val="ListParagraph"/>
        <w:numPr>
          <w:ilvl w:val="0"/>
          <w:numId w:val="81"/>
        </w:numPr>
      </w:pPr>
      <w:r>
        <w:t>Other (please specify)</w:t>
      </w:r>
    </w:p>
    <w:p w:rsidR="00182D8E" w:rsidRPr="004B5B34" w:rsidRDefault="00182D8E" w:rsidP="00182D8E">
      <w:pPr>
        <w:pStyle w:val="ListParagraph"/>
      </w:pPr>
    </w:p>
    <w:p w:rsidR="004B5B34" w:rsidRPr="004B5B34" w:rsidRDefault="004B5B34" w:rsidP="00BE1DA7">
      <w:pPr>
        <w:pStyle w:val="ListParagraph"/>
        <w:numPr>
          <w:ilvl w:val="0"/>
          <w:numId w:val="77"/>
        </w:numPr>
      </w:pPr>
      <w:r w:rsidRPr="004B5B34">
        <w:t xml:space="preserve">Are companies required to provide financial information </w:t>
      </w:r>
      <w:r w:rsidR="00182D8E">
        <w:t xml:space="preserve">to the public </w:t>
      </w:r>
      <w:r w:rsidRPr="004B5B34">
        <w:t>on a:</w:t>
      </w:r>
    </w:p>
    <w:p w:rsidR="004B5B34" w:rsidRPr="004B5B34" w:rsidRDefault="004B5B34" w:rsidP="00BE1DA7">
      <w:pPr>
        <w:numPr>
          <w:ilvl w:val="0"/>
          <w:numId w:val="14"/>
        </w:numPr>
        <w:contextualSpacing/>
      </w:pPr>
      <w:r w:rsidRPr="004B5B34">
        <w:t>Monthly basis</w:t>
      </w:r>
    </w:p>
    <w:p w:rsidR="004B5B34" w:rsidRPr="004B5B34" w:rsidRDefault="004B5B34" w:rsidP="00BE1DA7">
      <w:pPr>
        <w:numPr>
          <w:ilvl w:val="0"/>
          <w:numId w:val="14"/>
        </w:numPr>
        <w:contextualSpacing/>
      </w:pPr>
      <w:r w:rsidRPr="004B5B34">
        <w:t>Quarterly basis</w:t>
      </w:r>
    </w:p>
    <w:p w:rsidR="004B5B34" w:rsidRPr="004B5B34" w:rsidRDefault="004B5B34" w:rsidP="00BE1DA7">
      <w:pPr>
        <w:numPr>
          <w:ilvl w:val="0"/>
          <w:numId w:val="14"/>
        </w:numPr>
        <w:contextualSpacing/>
      </w:pPr>
      <w:r w:rsidRPr="004B5B34">
        <w:t>Biannual basis</w:t>
      </w:r>
    </w:p>
    <w:p w:rsidR="004B5B34" w:rsidRPr="004B5B34" w:rsidRDefault="004B5B34" w:rsidP="00BE1DA7">
      <w:pPr>
        <w:numPr>
          <w:ilvl w:val="0"/>
          <w:numId w:val="14"/>
        </w:numPr>
        <w:contextualSpacing/>
      </w:pPr>
      <w:r w:rsidRPr="004B5B34">
        <w:t>Annual basis</w:t>
      </w:r>
    </w:p>
    <w:p w:rsidR="004B5B34" w:rsidRPr="004B5B34" w:rsidRDefault="004B5B34" w:rsidP="00BE1DA7">
      <w:pPr>
        <w:numPr>
          <w:ilvl w:val="0"/>
          <w:numId w:val="14"/>
        </w:numPr>
        <w:contextualSpacing/>
      </w:pPr>
      <w:r w:rsidRPr="004B5B34">
        <w:t>Event based</w:t>
      </w:r>
    </w:p>
    <w:p w:rsidR="004B5B34" w:rsidRPr="004B5B34" w:rsidRDefault="004B5B34" w:rsidP="00BE1DA7">
      <w:pPr>
        <w:numPr>
          <w:ilvl w:val="0"/>
          <w:numId w:val="14"/>
        </w:numPr>
        <w:contextualSpacing/>
      </w:pPr>
      <w:r w:rsidRPr="004B5B34">
        <w:t>Other</w:t>
      </w:r>
      <w:r w:rsidR="00D15BE1">
        <w:t xml:space="preserve"> (please specify)</w:t>
      </w:r>
    </w:p>
    <w:p w:rsidR="004B5B34" w:rsidRDefault="004B5B34" w:rsidP="004B5B34">
      <w:pPr>
        <w:contextualSpacing/>
      </w:pPr>
    </w:p>
    <w:p w:rsidR="009D0397" w:rsidRPr="004B5B34" w:rsidRDefault="009D0397" w:rsidP="009D0397">
      <w:pPr>
        <w:pStyle w:val="ListParagraph"/>
        <w:numPr>
          <w:ilvl w:val="0"/>
          <w:numId w:val="77"/>
        </w:numPr>
      </w:pPr>
      <w:r w:rsidRPr="004B5B34">
        <w:t xml:space="preserve">Are companies required to provide </w:t>
      </w:r>
      <w:r>
        <w:t>non-</w:t>
      </w:r>
      <w:r w:rsidRPr="004B5B34">
        <w:t xml:space="preserve">financial information </w:t>
      </w:r>
      <w:r w:rsidR="00182D8E">
        <w:t xml:space="preserve">to the public </w:t>
      </w:r>
      <w:r w:rsidRPr="004B5B34">
        <w:t>on a:</w:t>
      </w:r>
    </w:p>
    <w:p w:rsidR="009D0397" w:rsidRPr="004B5B34" w:rsidRDefault="009D0397" w:rsidP="009D0397">
      <w:pPr>
        <w:numPr>
          <w:ilvl w:val="0"/>
          <w:numId w:val="80"/>
        </w:numPr>
        <w:contextualSpacing/>
      </w:pPr>
      <w:r w:rsidRPr="004B5B34">
        <w:t>Monthly basis</w:t>
      </w:r>
    </w:p>
    <w:p w:rsidR="009D0397" w:rsidRPr="004B5B34" w:rsidRDefault="009D0397" w:rsidP="009D0397">
      <w:pPr>
        <w:numPr>
          <w:ilvl w:val="0"/>
          <w:numId w:val="80"/>
        </w:numPr>
        <w:contextualSpacing/>
      </w:pPr>
      <w:r w:rsidRPr="004B5B34">
        <w:t>Quarterly basis</w:t>
      </w:r>
    </w:p>
    <w:p w:rsidR="009D0397" w:rsidRPr="004B5B34" w:rsidRDefault="009D0397" w:rsidP="009D0397">
      <w:pPr>
        <w:numPr>
          <w:ilvl w:val="0"/>
          <w:numId w:val="80"/>
        </w:numPr>
        <w:contextualSpacing/>
      </w:pPr>
      <w:r w:rsidRPr="004B5B34">
        <w:t>Biannual basis</w:t>
      </w:r>
    </w:p>
    <w:p w:rsidR="009D0397" w:rsidRPr="004B5B34" w:rsidRDefault="009D0397" w:rsidP="009D0397">
      <w:pPr>
        <w:numPr>
          <w:ilvl w:val="0"/>
          <w:numId w:val="80"/>
        </w:numPr>
        <w:contextualSpacing/>
      </w:pPr>
      <w:r w:rsidRPr="004B5B34">
        <w:t>Annual basis</w:t>
      </w:r>
    </w:p>
    <w:p w:rsidR="009D0397" w:rsidRPr="004B5B34" w:rsidRDefault="009D0397" w:rsidP="009D0397">
      <w:pPr>
        <w:numPr>
          <w:ilvl w:val="0"/>
          <w:numId w:val="80"/>
        </w:numPr>
        <w:contextualSpacing/>
      </w:pPr>
      <w:r w:rsidRPr="004B5B34">
        <w:t>Event based</w:t>
      </w:r>
    </w:p>
    <w:p w:rsidR="009D0397" w:rsidRPr="004B5B34" w:rsidRDefault="009D0397" w:rsidP="009D0397">
      <w:pPr>
        <w:numPr>
          <w:ilvl w:val="0"/>
          <w:numId w:val="80"/>
        </w:numPr>
        <w:contextualSpacing/>
      </w:pPr>
      <w:r w:rsidRPr="004B5B34">
        <w:t>Other</w:t>
      </w:r>
      <w:r w:rsidR="00D15BE1">
        <w:t xml:space="preserve"> (please specify)</w:t>
      </w:r>
    </w:p>
    <w:p w:rsidR="009D0397" w:rsidRPr="004B5B34" w:rsidRDefault="009D0397" w:rsidP="009D0397">
      <w:pPr>
        <w:pStyle w:val="ListParagraph"/>
      </w:pPr>
    </w:p>
    <w:p w:rsidR="004B5B34" w:rsidRDefault="004B5B34" w:rsidP="00BE1DA7">
      <w:pPr>
        <w:pStyle w:val="ListParagraph"/>
        <w:numPr>
          <w:ilvl w:val="0"/>
          <w:numId w:val="76"/>
        </w:numPr>
        <w:rPr>
          <w:b/>
          <w:u w:val="single"/>
        </w:rPr>
      </w:pPr>
      <w:r w:rsidRPr="001D07EC">
        <w:rPr>
          <w:b/>
          <w:u w:val="single"/>
        </w:rPr>
        <w:t>Disclosure requirements at the time of Initial Public Offering</w:t>
      </w:r>
    </w:p>
    <w:p w:rsidR="00B62D23" w:rsidRPr="001D07EC" w:rsidRDefault="00B62D23" w:rsidP="00B62D23">
      <w:pPr>
        <w:pStyle w:val="ListParagraph"/>
        <w:rPr>
          <w:b/>
          <w:u w:val="single"/>
        </w:rPr>
      </w:pPr>
    </w:p>
    <w:p w:rsidR="004B5B34" w:rsidRPr="004B5B34" w:rsidRDefault="00B62D23" w:rsidP="00BE1DA7">
      <w:pPr>
        <w:pStyle w:val="ListParagraph"/>
        <w:numPr>
          <w:ilvl w:val="0"/>
          <w:numId w:val="77"/>
        </w:numPr>
      </w:pPr>
      <w:r>
        <w:t xml:space="preserve"> </w:t>
      </w:r>
      <w:r w:rsidR="00182D8E">
        <w:t xml:space="preserve">Where </w:t>
      </w:r>
      <w:r>
        <w:t>is a company’s prospectus available</w:t>
      </w:r>
      <w:r w:rsidR="00182D8E">
        <w:t xml:space="preserve"> for access by the general public</w:t>
      </w:r>
      <w:r w:rsidR="004B5B34" w:rsidRPr="004B5B34">
        <w:t>:</w:t>
      </w:r>
    </w:p>
    <w:tbl>
      <w:tblPr>
        <w:tblStyle w:val="TableGrid2"/>
        <w:tblW w:w="0" w:type="auto"/>
        <w:tblLook w:val="04A0" w:firstRow="1" w:lastRow="0" w:firstColumn="1" w:lastColumn="0" w:noHBand="0" w:noVBand="1"/>
      </w:tblPr>
      <w:tblGrid>
        <w:gridCol w:w="3192"/>
        <w:gridCol w:w="3192"/>
        <w:gridCol w:w="3192"/>
      </w:tblGrid>
      <w:tr w:rsidR="004B5B34" w:rsidRPr="004B5B34" w:rsidTr="006E702D">
        <w:tc>
          <w:tcPr>
            <w:tcW w:w="3192" w:type="dxa"/>
          </w:tcPr>
          <w:p w:rsidR="004B5B34" w:rsidRPr="004B5B34" w:rsidRDefault="00B62D23" w:rsidP="004B5B34">
            <w:pPr>
              <w:rPr>
                <w:b/>
              </w:rPr>
            </w:pPr>
            <w:r>
              <w:rPr>
                <w:b/>
              </w:rPr>
              <w:t>Location</w:t>
            </w:r>
          </w:p>
        </w:tc>
        <w:tc>
          <w:tcPr>
            <w:tcW w:w="3192" w:type="dxa"/>
          </w:tcPr>
          <w:p w:rsidR="004B5B34" w:rsidRPr="004B5B34" w:rsidRDefault="004B5B34" w:rsidP="004B5B34">
            <w:pPr>
              <w:rPr>
                <w:b/>
              </w:rPr>
            </w:pPr>
            <w:r w:rsidRPr="004B5B34">
              <w:rPr>
                <w:b/>
              </w:rPr>
              <w:t>Yes</w:t>
            </w:r>
          </w:p>
        </w:tc>
        <w:tc>
          <w:tcPr>
            <w:tcW w:w="3192" w:type="dxa"/>
          </w:tcPr>
          <w:p w:rsidR="004B5B34" w:rsidRPr="004B5B34" w:rsidRDefault="004B5B34" w:rsidP="004B5B34">
            <w:pPr>
              <w:rPr>
                <w:b/>
              </w:rPr>
            </w:pPr>
            <w:r w:rsidRPr="004B5B34">
              <w:rPr>
                <w:b/>
              </w:rPr>
              <w:t>No</w:t>
            </w:r>
          </w:p>
        </w:tc>
      </w:tr>
      <w:tr w:rsidR="004B5B34" w:rsidRPr="004B5B34" w:rsidTr="006E702D">
        <w:tc>
          <w:tcPr>
            <w:tcW w:w="3192" w:type="dxa"/>
          </w:tcPr>
          <w:p w:rsidR="004B5B34" w:rsidRPr="004B5B34" w:rsidRDefault="004B5B34" w:rsidP="004B5B34">
            <w:r w:rsidRPr="004B5B34">
              <w:t>Registered Office</w:t>
            </w:r>
          </w:p>
        </w:tc>
        <w:tc>
          <w:tcPr>
            <w:tcW w:w="3192" w:type="dxa"/>
          </w:tcPr>
          <w:p w:rsidR="004B5B34" w:rsidRPr="004B5B34" w:rsidRDefault="004B5B34" w:rsidP="004B5B34">
            <w:pPr>
              <w:rPr>
                <w:b/>
              </w:rPr>
            </w:pPr>
          </w:p>
        </w:tc>
        <w:tc>
          <w:tcPr>
            <w:tcW w:w="3192" w:type="dxa"/>
          </w:tcPr>
          <w:p w:rsidR="004B5B34" w:rsidRPr="004B5B34" w:rsidRDefault="004B5B34" w:rsidP="004B5B34">
            <w:pPr>
              <w:rPr>
                <w:b/>
              </w:rPr>
            </w:pPr>
          </w:p>
        </w:tc>
      </w:tr>
      <w:tr w:rsidR="004B5B34" w:rsidRPr="004B5B34" w:rsidTr="006E702D">
        <w:tc>
          <w:tcPr>
            <w:tcW w:w="3192" w:type="dxa"/>
          </w:tcPr>
          <w:p w:rsidR="004B5B34" w:rsidRPr="004B5B34" w:rsidRDefault="004B5B34" w:rsidP="004B5B34">
            <w:r w:rsidRPr="004B5B34">
              <w:t>Stock Exchange</w:t>
            </w:r>
          </w:p>
        </w:tc>
        <w:tc>
          <w:tcPr>
            <w:tcW w:w="3192" w:type="dxa"/>
          </w:tcPr>
          <w:p w:rsidR="004B5B34" w:rsidRPr="004B5B34" w:rsidRDefault="004B5B34" w:rsidP="004B5B34">
            <w:pPr>
              <w:rPr>
                <w:b/>
              </w:rPr>
            </w:pPr>
          </w:p>
        </w:tc>
        <w:tc>
          <w:tcPr>
            <w:tcW w:w="3192" w:type="dxa"/>
          </w:tcPr>
          <w:p w:rsidR="004B5B34" w:rsidRPr="004B5B34" w:rsidRDefault="004B5B34" w:rsidP="004B5B34">
            <w:pPr>
              <w:rPr>
                <w:b/>
              </w:rPr>
            </w:pPr>
          </w:p>
        </w:tc>
      </w:tr>
      <w:tr w:rsidR="004B5B34" w:rsidRPr="004B5B34" w:rsidTr="006E702D">
        <w:tc>
          <w:tcPr>
            <w:tcW w:w="3192" w:type="dxa"/>
          </w:tcPr>
          <w:p w:rsidR="004B5B34" w:rsidRPr="004B5B34" w:rsidRDefault="004B5B34" w:rsidP="004B5B34">
            <w:r w:rsidRPr="004B5B34">
              <w:lastRenderedPageBreak/>
              <w:t>Bankers to an issue</w:t>
            </w:r>
          </w:p>
        </w:tc>
        <w:tc>
          <w:tcPr>
            <w:tcW w:w="3192" w:type="dxa"/>
          </w:tcPr>
          <w:p w:rsidR="004B5B34" w:rsidRPr="004B5B34" w:rsidRDefault="004B5B34" w:rsidP="004B5B34">
            <w:pPr>
              <w:rPr>
                <w:b/>
              </w:rPr>
            </w:pPr>
          </w:p>
        </w:tc>
        <w:tc>
          <w:tcPr>
            <w:tcW w:w="3192" w:type="dxa"/>
          </w:tcPr>
          <w:p w:rsidR="004B5B34" w:rsidRPr="004B5B34" w:rsidRDefault="004B5B34" w:rsidP="004B5B34">
            <w:pPr>
              <w:rPr>
                <w:b/>
              </w:rPr>
            </w:pPr>
          </w:p>
        </w:tc>
      </w:tr>
      <w:tr w:rsidR="004B5B34" w:rsidRPr="004B5B34" w:rsidTr="006E702D">
        <w:tc>
          <w:tcPr>
            <w:tcW w:w="3192" w:type="dxa"/>
          </w:tcPr>
          <w:p w:rsidR="004B5B34" w:rsidRPr="004B5B34" w:rsidRDefault="004B5B34" w:rsidP="004B5B34">
            <w:r w:rsidRPr="004B5B34">
              <w:t>Website</w:t>
            </w:r>
          </w:p>
        </w:tc>
        <w:tc>
          <w:tcPr>
            <w:tcW w:w="3192" w:type="dxa"/>
          </w:tcPr>
          <w:p w:rsidR="004B5B34" w:rsidRPr="004B5B34" w:rsidRDefault="004B5B34" w:rsidP="004B5B34">
            <w:pPr>
              <w:rPr>
                <w:b/>
              </w:rPr>
            </w:pPr>
          </w:p>
        </w:tc>
        <w:tc>
          <w:tcPr>
            <w:tcW w:w="3192" w:type="dxa"/>
          </w:tcPr>
          <w:p w:rsidR="004B5B34" w:rsidRPr="004B5B34" w:rsidRDefault="004B5B34" w:rsidP="004B5B34">
            <w:pPr>
              <w:rPr>
                <w:b/>
              </w:rPr>
            </w:pPr>
          </w:p>
        </w:tc>
      </w:tr>
      <w:tr w:rsidR="004B5B34" w:rsidRPr="004B5B34" w:rsidTr="006E702D">
        <w:tc>
          <w:tcPr>
            <w:tcW w:w="3192" w:type="dxa"/>
          </w:tcPr>
          <w:p w:rsidR="004B5B34" w:rsidRPr="004B5B34" w:rsidRDefault="004B5B34" w:rsidP="004B5B34">
            <w:r w:rsidRPr="004B5B34">
              <w:t>Regulator</w:t>
            </w:r>
          </w:p>
        </w:tc>
        <w:tc>
          <w:tcPr>
            <w:tcW w:w="3192" w:type="dxa"/>
          </w:tcPr>
          <w:p w:rsidR="004B5B34" w:rsidRPr="004B5B34" w:rsidRDefault="004B5B34" w:rsidP="004B5B34">
            <w:pPr>
              <w:rPr>
                <w:b/>
              </w:rPr>
            </w:pPr>
          </w:p>
        </w:tc>
        <w:tc>
          <w:tcPr>
            <w:tcW w:w="3192" w:type="dxa"/>
          </w:tcPr>
          <w:p w:rsidR="004B5B34" w:rsidRPr="004B5B34" w:rsidRDefault="004B5B34" w:rsidP="004B5B34">
            <w:pPr>
              <w:rPr>
                <w:b/>
              </w:rPr>
            </w:pPr>
          </w:p>
        </w:tc>
      </w:tr>
      <w:tr w:rsidR="00182D8E" w:rsidRPr="004B5B34" w:rsidTr="006E702D">
        <w:tc>
          <w:tcPr>
            <w:tcW w:w="3192" w:type="dxa"/>
          </w:tcPr>
          <w:p w:rsidR="00182D8E" w:rsidRPr="004B5B34" w:rsidRDefault="00182D8E" w:rsidP="004B5B34">
            <w:r>
              <w:t>Other (please specify)</w:t>
            </w:r>
          </w:p>
        </w:tc>
        <w:tc>
          <w:tcPr>
            <w:tcW w:w="3192" w:type="dxa"/>
          </w:tcPr>
          <w:p w:rsidR="00182D8E" w:rsidRPr="004B5B34" w:rsidRDefault="00182D8E" w:rsidP="004B5B34">
            <w:pPr>
              <w:rPr>
                <w:b/>
              </w:rPr>
            </w:pPr>
          </w:p>
        </w:tc>
        <w:tc>
          <w:tcPr>
            <w:tcW w:w="3192" w:type="dxa"/>
          </w:tcPr>
          <w:p w:rsidR="00182D8E" w:rsidRPr="004B5B34" w:rsidRDefault="00182D8E" w:rsidP="004B5B34">
            <w:pPr>
              <w:rPr>
                <w:b/>
              </w:rPr>
            </w:pPr>
          </w:p>
        </w:tc>
      </w:tr>
    </w:tbl>
    <w:p w:rsidR="004B5B34" w:rsidRPr="004B5B34" w:rsidRDefault="004B5B34" w:rsidP="004B5B34">
      <w:pPr>
        <w:rPr>
          <w:b/>
        </w:rPr>
      </w:pPr>
    </w:p>
    <w:p w:rsidR="004B5B34" w:rsidRPr="004B5B34" w:rsidRDefault="004B5B34" w:rsidP="00BE1DA7">
      <w:pPr>
        <w:pStyle w:val="ListParagraph"/>
        <w:numPr>
          <w:ilvl w:val="0"/>
          <w:numId w:val="77"/>
        </w:numPr>
      </w:pPr>
      <w:r w:rsidRPr="004B5B34">
        <w:t>Information covered within the prospectus:</w:t>
      </w:r>
    </w:p>
    <w:tbl>
      <w:tblPr>
        <w:tblStyle w:val="TableGrid2"/>
        <w:tblW w:w="0" w:type="auto"/>
        <w:tblLook w:val="04A0" w:firstRow="1" w:lastRow="0" w:firstColumn="1" w:lastColumn="0" w:noHBand="0" w:noVBand="1"/>
      </w:tblPr>
      <w:tblGrid>
        <w:gridCol w:w="5891"/>
        <w:gridCol w:w="787"/>
        <w:gridCol w:w="630"/>
        <w:gridCol w:w="2268"/>
      </w:tblGrid>
      <w:tr w:rsidR="00182D8E" w:rsidRPr="004B5B34" w:rsidTr="00182D8E">
        <w:tc>
          <w:tcPr>
            <w:tcW w:w="5891" w:type="dxa"/>
          </w:tcPr>
          <w:p w:rsidR="00182D8E" w:rsidRPr="004B5B34" w:rsidRDefault="00182D8E" w:rsidP="004B5B34">
            <w:pPr>
              <w:rPr>
                <w:b/>
              </w:rPr>
            </w:pPr>
            <w:r>
              <w:rPr>
                <w:b/>
              </w:rPr>
              <w:t xml:space="preserve">Disclosure </w:t>
            </w:r>
            <w:r w:rsidRPr="004B5B34">
              <w:rPr>
                <w:b/>
              </w:rPr>
              <w:t>Requirements within the Prospectus</w:t>
            </w:r>
          </w:p>
        </w:tc>
        <w:tc>
          <w:tcPr>
            <w:tcW w:w="787" w:type="dxa"/>
          </w:tcPr>
          <w:p w:rsidR="00182D8E" w:rsidRPr="004B5B34" w:rsidRDefault="00182D8E" w:rsidP="004B5B34">
            <w:pPr>
              <w:rPr>
                <w:b/>
              </w:rPr>
            </w:pPr>
            <w:r w:rsidRPr="004B5B34">
              <w:rPr>
                <w:b/>
              </w:rPr>
              <w:t>Yes</w:t>
            </w:r>
          </w:p>
        </w:tc>
        <w:tc>
          <w:tcPr>
            <w:tcW w:w="630" w:type="dxa"/>
          </w:tcPr>
          <w:p w:rsidR="00182D8E" w:rsidRPr="004B5B34" w:rsidRDefault="00182D8E" w:rsidP="004B5B34">
            <w:pPr>
              <w:rPr>
                <w:b/>
              </w:rPr>
            </w:pPr>
            <w:r w:rsidRPr="004B5B34">
              <w:rPr>
                <w:b/>
              </w:rPr>
              <w:t>No</w:t>
            </w:r>
          </w:p>
        </w:tc>
        <w:tc>
          <w:tcPr>
            <w:tcW w:w="2268" w:type="dxa"/>
          </w:tcPr>
          <w:p w:rsidR="00182D8E" w:rsidRPr="004B5B34" w:rsidRDefault="00182D8E" w:rsidP="004B5B34">
            <w:pPr>
              <w:rPr>
                <w:b/>
              </w:rPr>
            </w:pPr>
            <w:r>
              <w:rPr>
                <w:b/>
              </w:rPr>
              <w:t>Remarks</w:t>
            </w: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 xml:space="preserve">Advice for investors </w:t>
            </w:r>
            <w:r>
              <w:rPr>
                <w:rFonts w:eastAsia="Times New Roman"/>
              </w:rPr>
              <w:t xml:space="preserve">(such as </w:t>
            </w:r>
            <w:r w:rsidRPr="004B5B34">
              <w:rPr>
                <w:rFonts w:eastAsia="Times New Roman"/>
              </w:rPr>
              <w:t xml:space="preserve">to read the prospectus </w:t>
            </w:r>
            <w:r>
              <w:rPr>
                <w:rFonts w:eastAsia="Times New Roman"/>
              </w:rPr>
              <w:t xml:space="preserve">carefully, </w:t>
            </w:r>
            <w:r w:rsidRPr="004B5B34">
              <w:rPr>
                <w:rFonts w:eastAsia="Times New Roman"/>
              </w:rPr>
              <w:t>particularly the risk factors</w:t>
            </w:r>
            <w:r>
              <w:rPr>
                <w:rFonts w:eastAsia="Times New Roman"/>
              </w:rPr>
              <w:t>)</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Summary of the Issue</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Issuer’s absolute responsibility</w:t>
            </w:r>
            <w:r>
              <w:rPr>
                <w:rFonts w:eastAsia="Times New Roman"/>
              </w:rPr>
              <w:t xml:space="preserve"> for correctness of all disclosures made in the prospectus</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Share capital and related matters</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Pr>
                <w:rFonts w:eastAsia="Times New Roman"/>
              </w:rPr>
              <w:t>Offer method</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Book Building procedure, if any</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Business plans, strategies and usage of funds</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Pr>
                <w:rFonts w:eastAsia="Times New Roman"/>
              </w:rPr>
              <w:t>Risk Factors</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Dividend policy</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Pr>
                <w:rFonts w:eastAsia="Times New Roman"/>
              </w:rPr>
              <w:t>Payment of taxes</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Statement on applicability CGT and tax on cash dividend</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Selected financial data and historical data</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Management and shareholding pattern</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Line of business and work stream</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Pr>
                <w:rFonts w:eastAsia="Times New Roman"/>
              </w:rPr>
              <w:t>Shares issued during preceding years</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Financial information, changes in financial condition and credit rating</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Factors considered in price setting</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Conflicts of interest</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Pr>
                <w:rFonts w:eastAsia="Times New Roman"/>
              </w:rPr>
              <w:t>Justification of premium (in case shares issued are on premium)</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Default="00182D8E" w:rsidP="004B5B34">
            <w:pPr>
              <w:rPr>
                <w:rFonts w:eastAsia="Times New Roman"/>
              </w:rPr>
            </w:pPr>
            <w:r>
              <w:rPr>
                <w:rFonts w:eastAsia="Times New Roman"/>
              </w:rPr>
              <w:t>Pre-IPO Placement (if any)</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Capital structure</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Funding plans and requirements</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List of bankers’ to the issue</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Corporate directory</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Underwriting and Expenses to the issue</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182D8E">
            <w:pPr>
              <w:rPr>
                <w:rFonts w:eastAsia="Times New Roman"/>
              </w:rPr>
            </w:pPr>
            <w:r w:rsidRPr="004B5B34">
              <w:rPr>
                <w:rFonts w:eastAsia="Times New Roman"/>
              </w:rPr>
              <w:t xml:space="preserve">Application and Allotment instructions </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sidRPr="004B5B34">
              <w:rPr>
                <w:rFonts w:eastAsia="Times New Roman"/>
              </w:rPr>
              <w:t>Outstanding litigation against company or directors</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r w:rsidRPr="004B5B34">
              <w:rPr>
                <w:rFonts w:eastAsia="Times New Roman"/>
              </w:rPr>
              <w:t>Executive compensation</w:t>
            </w:r>
          </w:p>
        </w:tc>
        <w:tc>
          <w:tcPr>
            <w:tcW w:w="787" w:type="dxa"/>
          </w:tcPr>
          <w:p w:rsidR="00182D8E" w:rsidRPr="004B5B34" w:rsidRDefault="00182D8E" w:rsidP="004B5B34">
            <w:pPr>
              <w:rPr>
                <w:b/>
              </w:rPr>
            </w:pPr>
          </w:p>
        </w:tc>
        <w:tc>
          <w:tcPr>
            <w:tcW w:w="630" w:type="dxa"/>
          </w:tcPr>
          <w:p w:rsidR="00182D8E" w:rsidRPr="004B5B34" w:rsidRDefault="00182D8E" w:rsidP="004B5B34">
            <w:pPr>
              <w:rPr>
                <w:b/>
              </w:rPr>
            </w:pPr>
          </w:p>
        </w:tc>
        <w:tc>
          <w:tcPr>
            <w:tcW w:w="2268" w:type="dxa"/>
          </w:tcPr>
          <w:p w:rsidR="00182D8E" w:rsidRPr="004B5B34" w:rsidRDefault="00182D8E" w:rsidP="004B5B34">
            <w:pPr>
              <w:rPr>
                <w:b/>
              </w:rPr>
            </w:pPr>
          </w:p>
        </w:tc>
      </w:tr>
      <w:tr w:rsidR="00182D8E" w:rsidRPr="004B5B34" w:rsidTr="00182D8E">
        <w:tc>
          <w:tcPr>
            <w:tcW w:w="5891" w:type="dxa"/>
          </w:tcPr>
          <w:p w:rsidR="00182D8E" w:rsidRPr="004B5B34" w:rsidRDefault="00182D8E" w:rsidP="004B5B34">
            <w:pPr>
              <w:rPr>
                <w:rFonts w:eastAsia="Times New Roman"/>
              </w:rPr>
            </w:pPr>
            <w:r>
              <w:rPr>
                <w:rFonts w:eastAsia="Times New Roman"/>
              </w:rPr>
              <w:t>O</w:t>
            </w:r>
            <w:r w:rsidRPr="004B5B34">
              <w:rPr>
                <w:rFonts w:eastAsia="Times New Roman"/>
              </w:rPr>
              <w:t>ther</w:t>
            </w:r>
            <w:r>
              <w:rPr>
                <w:rFonts w:eastAsia="Times New Roman"/>
              </w:rPr>
              <w:t xml:space="preserve"> (please list)</w:t>
            </w:r>
          </w:p>
        </w:tc>
        <w:tc>
          <w:tcPr>
            <w:tcW w:w="1417" w:type="dxa"/>
            <w:gridSpan w:val="2"/>
          </w:tcPr>
          <w:p w:rsidR="00182D8E" w:rsidRPr="004B5B34" w:rsidRDefault="00182D8E" w:rsidP="004B5B34">
            <w:pPr>
              <w:rPr>
                <w:b/>
              </w:rPr>
            </w:pPr>
          </w:p>
        </w:tc>
        <w:tc>
          <w:tcPr>
            <w:tcW w:w="2268" w:type="dxa"/>
          </w:tcPr>
          <w:p w:rsidR="00182D8E" w:rsidRPr="004B5B34" w:rsidRDefault="00182D8E" w:rsidP="004B5B34">
            <w:pPr>
              <w:rPr>
                <w:b/>
              </w:rPr>
            </w:pPr>
          </w:p>
        </w:tc>
      </w:tr>
    </w:tbl>
    <w:p w:rsidR="004B5B34" w:rsidRPr="004B5B34" w:rsidRDefault="004B5B34" w:rsidP="004B5B34">
      <w:pPr>
        <w:rPr>
          <w:b/>
          <w:u w:val="single"/>
        </w:rPr>
      </w:pPr>
    </w:p>
    <w:p w:rsidR="00182D8E" w:rsidRPr="00182D8E" w:rsidRDefault="00182D8E" w:rsidP="00BE1DA7">
      <w:pPr>
        <w:pStyle w:val="ListParagraph"/>
        <w:numPr>
          <w:ilvl w:val="0"/>
          <w:numId w:val="77"/>
        </w:numPr>
        <w:rPr>
          <w:color w:val="000000"/>
        </w:rPr>
      </w:pPr>
      <w:r>
        <w:t>Are shares by investors subscribed electronically or physically?</w:t>
      </w:r>
    </w:p>
    <w:p w:rsidR="00182D8E" w:rsidRPr="00182D8E" w:rsidRDefault="00182D8E" w:rsidP="00182D8E">
      <w:pPr>
        <w:pStyle w:val="ListParagraph"/>
        <w:numPr>
          <w:ilvl w:val="0"/>
          <w:numId w:val="77"/>
        </w:numPr>
        <w:rPr>
          <w:color w:val="000000"/>
        </w:rPr>
      </w:pPr>
      <w:r>
        <w:t>Does the prospectus require the approval of the Regulator?</w:t>
      </w:r>
    </w:p>
    <w:p w:rsidR="00182D8E" w:rsidRDefault="00182D8E" w:rsidP="00182D8E">
      <w:pPr>
        <w:pStyle w:val="ListParagraph"/>
        <w:numPr>
          <w:ilvl w:val="0"/>
          <w:numId w:val="82"/>
        </w:numPr>
        <w:rPr>
          <w:color w:val="000000"/>
        </w:rPr>
      </w:pPr>
      <w:r>
        <w:rPr>
          <w:color w:val="000000"/>
        </w:rPr>
        <w:lastRenderedPageBreak/>
        <w:t>Yes</w:t>
      </w:r>
    </w:p>
    <w:p w:rsidR="00182D8E" w:rsidRDefault="00182D8E" w:rsidP="00182D8E">
      <w:pPr>
        <w:pStyle w:val="ListParagraph"/>
        <w:numPr>
          <w:ilvl w:val="0"/>
          <w:numId w:val="82"/>
        </w:numPr>
        <w:rPr>
          <w:color w:val="000000"/>
        </w:rPr>
      </w:pPr>
      <w:r>
        <w:rPr>
          <w:color w:val="000000"/>
        </w:rPr>
        <w:t>No</w:t>
      </w:r>
    </w:p>
    <w:p w:rsidR="00182D8E" w:rsidRPr="00182D8E" w:rsidRDefault="00182D8E" w:rsidP="00182D8E">
      <w:pPr>
        <w:pStyle w:val="ListParagraph"/>
        <w:ind w:left="1080"/>
        <w:rPr>
          <w:color w:val="000000"/>
        </w:rPr>
      </w:pPr>
    </w:p>
    <w:p w:rsidR="004B5B34" w:rsidRPr="00B62D23" w:rsidRDefault="004B5B34" w:rsidP="00BE1DA7">
      <w:pPr>
        <w:pStyle w:val="ListParagraph"/>
        <w:numPr>
          <w:ilvl w:val="0"/>
          <w:numId w:val="77"/>
        </w:numPr>
        <w:rPr>
          <w:color w:val="000000"/>
        </w:rPr>
      </w:pPr>
      <w:r w:rsidRPr="00B62D23">
        <w:rPr>
          <w:color w:val="000000"/>
        </w:rPr>
        <w:t>What is the enforcement action/penalty in case of non-compliance with any of the requirements of the prospectus?</w:t>
      </w:r>
    </w:p>
    <w:p w:rsidR="004B5B34" w:rsidRPr="004B5B34" w:rsidRDefault="004B5B34" w:rsidP="004B5B34">
      <w:pPr>
        <w:rPr>
          <w:b/>
          <w:u w:val="single"/>
        </w:rPr>
      </w:pPr>
      <w:r w:rsidRPr="004B5B34">
        <w:rPr>
          <w:rFonts w:cs="Times New Roman"/>
          <w:color w:val="000000"/>
        </w:rPr>
        <w:t>________________________________________</w:t>
      </w:r>
    </w:p>
    <w:p w:rsidR="004B5B34" w:rsidRPr="00B62D23" w:rsidRDefault="004B5B34" w:rsidP="00BE1DA7">
      <w:pPr>
        <w:pStyle w:val="ListParagraph"/>
        <w:numPr>
          <w:ilvl w:val="0"/>
          <w:numId w:val="76"/>
        </w:numPr>
        <w:rPr>
          <w:b/>
          <w:u w:val="single"/>
        </w:rPr>
      </w:pPr>
      <w:r w:rsidRPr="00B62D23">
        <w:rPr>
          <w:b/>
          <w:u w:val="single"/>
        </w:rPr>
        <w:t>Disclosure requirements pertaining to Asset Management Companies</w:t>
      </w:r>
    </w:p>
    <w:p w:rsidR="00B62D23" w:rsidRDefault="00B62D23" w:rsidP="00B62D23">
      <w:pPr>
        <w:pStyle w:val="ListParagraph"/>
        <w:autoSpaceDE w:val="0"/>
        <w:autoSpaceDN w:val="0"/>
        <w:adjustRightInd w:val="0"/>
        <w:spacing w:after="208" w:line="240" w:lineRule="auto"/>
        <w:jc w:val="both"/>
        <w:rPr>
          <w:color w:val="000000"/>
        </w:rPr>
      </w:pPr>
    </w:p>
    <w:p w:rsidR="004B5B34" w:rsidRPr="00B62D23" w:rsidRDefault="004B5B34" w:rsidP="00BE1DA7">
      <w:pPr>
        <w:pStyle w:val="ListParagraph"/>
        <w:numPr>
          <w:ilvl w:val="0"/>
          <w:numId w:val="77"/>
        </w:numPr>
        <w:autoSpaceDE w:val="0"/>
        <w:autoSpaceDN w:val="0"/>
        <w:adjustRightInd w:val="0"/>
        <w:spacing w:after="208" w:line="240" w:lineRule="auto"/>
        <w:jc w:val="both"/>
        <w:rPr>
          <w:color w:val="000000"/>
        </w:rPr>
      </w:pPr>
      <w:r w:rsidRPr="00B62D23">
        <w:rPr>
          <w:color w:val="000000"/>
        </w:rPr>
        <w:t>Is the operator of a CIS subject to a general and continuing obligation to report to the regulatory authority or investors, either prior to or after the event, any information relating to material changes in its management or organization or in the by-laws of the CIS or the CIS operator?</w:t>
      </w:r>
    </w:p>
    <w:p w:rsidR="004B5B34" w:rsidRPr="004B5B34" w:rsidRDefault="004B5B34" w:rsidP="00BE1DA7">
      <w:pPr>
        <w:numPr>
          <w:ilvl w:val="0"/>
          <w:numId w:val="36"/>
        </w:numPr>
        <w:autoSpaceDE w:val="0"/>
        <w:autoSpaceDN w:val="0"/>
        <w:adjustRightInd w:val="0"/>
        <w:spacing w:after="208" w:line="240" w:lineRule="auto"/>
        <w:jc w:val="both"/>
        <w:rPr>
          <w:rFonts w:cs="Times New Roman"/>
          <w:color w:val="000000"/>
        </w:rPr>
      </w:pPr>
      <w:r w:rsidRPr="004B5B34">
        <w:rPr>
          <w:rFonts w:cs="Times New Roman"/>
          <w:color w:val="000000"/>
        </w:rPr>
        <w:t>Yes</w:t>
      </w:r>
    </w:p>
    <w:p w:rsidR="004B5B34" w:rsidRPr="004B5B34" w:rsidRDefault="004B5B34" w:rsidP="00BE1DA7">
      <w:pPr>
        <w:numPr>
          <w:ilvl w:val="0"/>
          <w:numId w:val="36"/>
        </w:numPr>
        <w:autoSpaceDE w:val="0"/>
        <w:autoSpaceDN w:val="0"/>
        <w:adjustRightInd w:val="0"/>
        <w:spacing w:after="208" w:line="240" w:lineRule="auto"/>
        <w:jc w:val="both"/>
        <w:rPr>
          <w:rFonts w:cs="Times New Roman"/>
          <w:color w:val="000000"/>
        </w:rPr>
      </w:pPr>
      <w:r w:rsidRPr="004B5B34">
        <w:rPr>
          <w:rFonts w:cs="Times New Roman"/>
          <w:color w:val="000000"/>
        </w:rPr>
        <w:t>No</w:t>
      </w:r>
    </w:p>
    <w:p w:rsidR="00B62D23" w:rsidRDefault="00B62D23" w:rsidP="00B62D23">
      <w:pPr>
        <w:pStyle w:val="ListParagraph"/>
        <w:autoSpaceDE w:val="0"/>
        <w:autoSpaceDN w:val="0"/>
        <w:adjustRightInd w:val="0"/>
        <w:spacing w:after="0" w:line="240" w:lineRule="auto"/>
        <w:jc w:val="both"/>
        <w:rPr>
          <w:color w:val="000000"/>
        </w:rPr>
      </w:pPr>
    </w:p>
    <w:p w:rsidR="004B5B34" w:rsidRPr="00B62D23" w:rsidRDefault="004B5B34" w:rsidP="00BE1DA7">
      <w:pPr>
        <w:pStyle w:val="ListParagraph"/>
        <w:numPr>
          <w:ilvl w:val="0"/>
          <w:numId w:val="77"/>
        </w:numPr>
        <w:autoSpaceDE w:val="0"/>
        <w:autoSpaceDN w:val="0"/>
        <w:adjustRightInd w:val="0"/>
        <w:spacing w:after="0" w:line="240" w:lineRule="auto"/>
        <w:jc w:val="both"/>
        <w:rPr>
          <w:color w:val="000000"/>
        </w:rPr>
      </w:pPr>
      <w:r w:rsidRPr="00B62D23">
        <w:rPr>
          <w:color w:val="000000"/>
        </w:rPr>
        <w:t xml:space="preserve">Does the regulatory system assign clear responsibilities for maintaining records on the organization and business of the CIS operator?  </w:t>
      </w:r>
    </w:p>
    <w:p w:rsidR="004B5B34" w:rsidRPr="004B5B34" w:rsidRDefault="004B5B34" w:rsidP="004B5B34">
      <w:pPr>
        <w:autoSpaceDE w:val="0"/>
        <w:autoSpaceDN w:val="0"/>
        <w:adjustRightInd w:val="0"/>
        <w:spacing w:after="0" w:line="240" w:lineRule="auto"/>
        <w:jc w:val="both"/>
        <w:rPr>
          <w:rFonts w:cs="Times New Roman"/>
          <w:color w:val="000000"/>
        </w:rPr>
      </w:pPr>
    </w:p>
    <w:p w:rsidR="004B5B34" w:rsidRPr="004B5B34" w:rsidRDefault="004B5B34" w:rsidP="00BE1DA7">
      <w:pPr>
        <w:numPr>
          <w:ilvl w:val="0"/>
          <w:numId w:val="37"/>
        </w:numPr>
        <w:autoSpaceDE w:val="0"/>
        <w:autoSpaceDN w:val="0"/>
        <w:adjustRightInd w:val="0"/>
        <w:spacing w:after="0" w:line="480" w:lineRule="auto"/>
        <w:jc w:val="both"/>
        <w:rPr>
          <w:rFonts w:cs="Times New Roman"/>
          <w:color w:val="000000"/>
        </w:rPr>
      </w:pPr>
      <w:r w:rsidRPr="004B5B34">
        <w:rPr>
          <w:rFonts w:cs="Times New Roman"/>
          <w:color w:val="000000"/>
        </w:rPr>
        <w:t>Yes</w:t>
      </w:r>
    </w:p>
    <w:p w:rsidR="004B5B34" w:rsidRPr="004B5B34" w:rsidRDefault="004B5B34" w:rsidP="00BE1DA7">
      <w:pPr>
        <w:numPr>
          <w:ilvl w:val="0"/>
          <w:numId w:val="37"/>
        </w:numPr>
        <w:autoSpaceDE w:val="0"/>
        <w:autoSpaceDN w:val="0"/>
        <w:adjustRightInd w:val="0"/>
        <w:spacing w:after="0" w:line="480" w:lineRule="auto"/>
        <w:jc w:val="both"/>
        <w:rPr>
          <w:rFonts w:cs="Times New Roman"/>
          <w:color w:val="000000"/>
        </w:rPr>
      </w:pPr>
      <w:r w:rsidRPr="004B5B34">
        <w:rPr>
          <w:rFonts w:cs="Times New Roman"/>
          <w:color w:val="000000"/>
        </w:rPr>
        <w:t>No</w:t>
      </w:r>
    </w:p>
    <w:p w:rsidR="004B5B34" w:rsidRPr="004B5B34" w:rsidRDefault="004B5B34" w:rsidP="004B5B34">
      <w:pPr>
        <w:autoSpaceDE w:val="0"/>
        <w:autoSpaceDN w:val="0"/>
        <w:adjustRightInd w:val="0"/>
        <w:spacing w:after="0" w:line="240" w:lineRule="auto"/>
        <w:jc w:val="both"/>
        <w:rPr>
          <w:rFonts w:cs="Times New Roman"/>
          <w:color w:val="000000"/>
        </w:rPr>
      </w:pPr>
    </w:p>
    <w:p w:rsidR="004B5B34" w:rsidRPr="00B62D23" w:rsidRDefault="004B5B34" w:rsidP="00BE1DA7">
      <w:pPr>
        <w:pStyle w:val="ListParagraph"/>
        <w:numPr>
          <w:ilvl w:val="0"/>
          <w:numId w:val="77"/>
        </w:numPr>
        <w:autoSpaceDE w:val="0"/>
        <w:autoSpaceDN w:val="0"/>
        <w:adjustRightInd w:val="0"/>
        <w:spacing w:after="0" w:line="240" w:lineRule="auto"/>
        <w:jc w:val="both"/>
        <w:rPr>
          <w:color w:val="000000"/>
        </w:rPr>
      </w:pPr>
      <w:r w:rsidRPr="00B62D23">
        <w:rPr>
          <w:color w:val="000000"/>
        </w:rPr>
        <w:t>Does the regulatory system provide for the keeping of books and records in relation to transactions involving CIS assets and all transactions in CIS shares or units or interests?</w:t>
      </w:r>
    </w:p>
    <w:p w:rsidR="004B5B34" w:rsidRPr="004B5B34" w:rsidRDefault="004B5B34" w:rsidP="00BE1DA7">
      <w:pPr>
        <w:widowControl w:val="0"/>
        <w:numPr>
          <w:ilvl w:val="0"/>
          <w:numId w:val="38"/>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38"/>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system provide that the legal form and structure of a CIS, as well as the implications thereof for the nature of risks associated with the CIS, be disclosed to investors in such a way that they are not dependent upon the discretion of the CIS operator?</w:t>
      </w:r>
    </w:p>
    <w:p w:rsidR="004B5B34" w:rsidRPr="004B5B34" w:rsidRDefault="004B5B34" w:rsidP="00BE1DA7">
      <w:pPr>
        <w:widowControl w:val="0"/>
        <w:numPr>
          <w:ilvl w:val="0"/>
          <w:numId w:val="39"/>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39"/>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autoSpaceDE w:val="0"/>
        <w:autoSpaceDN w:val="0"/>
        <w:adjustRightInd w:val="0"/>
        <w:spacing w:after="208" w:line="240" w:lineRule="auto"/>
        <w:jc w:val="both"/>
        <w:rPr>
          <w:color w:val="000000"/>
        </w:rPr>
      </w:pPr>
    </w:p>
    <w:p w:rsidR="004B5B34" w:rsidRPr="00B62D23" w:rsidRDefault="004B5B34" w:rsidP="00BE1DA7">
      <w:pPr>
        <w:pStyle w:val="ListParagraph"/>
        <w:numPr>
          <w:ilvl w:val="0"/>
          <w:numId w:val="77"/>
        </w:numPr>
        <w:autoSpaceDE w:val="0"/>
        <w:autoSpaceDN w:val="0"/>
        <w:adjustRightInd w:val="0"/>
        <w:spacing w:after="208" w:line="240" w:lineRule="auto"/>
        <w:jc w:val="both"/>
        <w:rPr>
          <w:color w:val="000000"/>
        </w:rPr>
      </w:pPr>
      <w:r w:rsidRPr="00B62D23">
        <w:rPr>
          <w:color w:val="000000"/>
        </w:rPr>
        <w:t>Does the regulatory system provide that where material changes are made to investor rights that do not require prior approval from investors, notice is given to them before the changes take effect?</w:t>
      </w:r>
    </w:p>
    <w:p w:rsidR="004B5B34" w:rsidRPr="004B5B34" w:rsidRDefault="004B5B34" w:rsidP="00BE1DA7">
      <w:pPr>
        <w:numPr>
          <w:ilvl w:val="0"/>
          <w:numId w:val="40"/>
        </w:numPr>
        <w:autoSpaceDE w:val="0"/>
        <w:autoSpaceDN w:val="0"/>
        <w:adjustRightInd w:val="0"/>
        <w:spacing w:after="208" w:line="240" w:lineRule="auto"/>
        <w:jc w:val="both"/>
        <w:rPr>
          <w:rFonts w:cs="Times New Roman"/>
          <w:color w:val="000000"/>
        </w:rPr>
      </w:pPr>
      <w:r w:rsidRPr="004B5B34">
        <w:rPr>
          <w:rFonts w:cs="Times New Roman"/>
          <w:color w:val="000000"/>
        </w:rPr>
        <w:t>Yes</w:t>
      </w:r>
    </w:p>
    <w:p w:rsidR="004B5B34" w:rsidRPr="004B5B34" w:rsidRDefault="004B5B34" w:rsidP="00BE1DA7">
      <w:pPr>
        <w:numPr>
          <w:ilvl w:val="0"/>
          <w:numId w:val="40"/>
        </w:numPr>
        <w:autoSpaceDE w:val="0"/>
        <w:autoSpaceDN w:val="0"/>
        <w:adjustRightInd w:val="0"/>
        <w:spacing w:after="208" w:line="240" w:lineRule="auto"/>
        <w:jc w:val="both"/>
        <w:rPr>
          <w:rFonts w:cs="Times New Roman"/>
          <w:color w:val="000000"/>
        </w:rPr>
      </w:pPr>
      <w:r w:rsidRPr="004B5B34">
        <w:rPr>
          <w:rFonts w:cs="Times New Roman"/>
          <w:color w:val="000000"/>
        </w:rPr>
        <w:lastRenderedPageBreak/>
        <w:t>No</w:t>
      </w:r>
    </w:p>
    <w:p w:rsidR="00B62D23" w:rsidRDefault="00B62D23" w:rsidP="00B62D23">
      <w:pPr>
        <w:pStyle w:val="ListParagraph"/>
        <w:autoSpaceDE w:val="0"/>
        <w:autoSpaceDN w:val="0"/>
        <w:adjustRightInd w:val="0"/>
        <w:spacing w:after="208" w:line="240" w:lineRule="auto"/>
        <w:jc w:val="both"/>
        <w:rPr>
          <w:color w:val="000000"/>
        </w:rPr>
      </w:pPr>
    </w:p>
    <w:p w:rsidR="004B5B34" w:rsidRPr="00B62D23" w:rsidRDefault="004B5B34" w:rsidP="00BE1DA7">
      <w:pPr>
        <w:pStyle w:val="ListParagraph"/>
        <w:numPr>
          <w:ilvl w:val="0"/>
          <w:numId w:val="77"/>
        </w:numPr>
        <w:autoSpaceDE w:val="0"/>
        <w:autoSpaceDN w:val="0"/>
        <w:adjustRightInd w:val="0"/>
        <w:spacing w:after="208" w:line="240" w:lineRule="auto"/>
        <w:jc w:val="both"/>
        <w:rPr>
          <w:color w:val="000000"/>
        </w:rPr>
      </w:pPr>
      <w:r w:rsidRPr="00B62D23">
        <w:rPr>
          <w:color w:val="000000"/>
        </w:rPr>
        <w:t>Does the regulatory system provide that where material changes are made to investor rights, notice is given to the relevant regulatory authority?</w:t>
      </w:r>
    </w:p>
    <w:p w:rsidR="004B5B34" w:rsidRPr="004B5B34" w:rsidRDefault="004B5B34" w:rsidP="00BE1DA7">
      <w:pPr>
        <w:numPr>
          <w:ilvl w:val="0"/>
          <w:numId w:val="41"/>
        </w:numPr>
        <w:spacing w:after="0" w:line="360" w:lineRule="auto"/>
        <w:contextualSpacing/>
        <w:rPr>
          <w:rFonts w:cs="Times New Roman"/>
        </w:rPr>
      </w:pPr>
      <w:r w:rsidRPr="004B5B34">
        <w:rPr>
          <w:rFonts w:cs="Times New Roman"/>
        </w:rPr>
        <w:t>Yes</w:t>
      </w:r>
    </w:p>
    <w:p w:rsidR="004B5B34" w:rsidRPr="004B5B34" w:rsidRDefault="004B5B34" w:rsidP="00BE1DA7">
      <w:pPr>
        <w:numPr>
          <w:ilvl w:val="0"/>
          <w:numId w:val="41"/>
        </w:numPr>
        <w:spacing w:after="0" w:line="360" w:lineRule="auto"/>
        <w:contextualSpacing/>
        <w:rPr>
          <w:rFonts w:cs="Times New Roman"/>
        </w:rPr>
      </w:pPr>
      <w:r w:rsidRPr="004B5B34">
        <w:rPr>
          <w:rFonts w:cs="Times New Roman"/>
        </w:rPr>
        <w:t>No</w:t>
      </w:r>
    </w:p>
    <w:p w:rsidR="004B5B34" w:rsidRPr="004B5B34" w:rsidRDefault="004B5B34" w:rsidP="004B5B34">
      <w:pPr>
        <w:spacing w:after="0" w:line="240" w:lineRule="auto"/>
        <w:rPr>
          <w:rFonts w:cs="Times New Roman"/>
        </w:rPr>
      </w:pPr>
    </w:p>
    <w:p w:rsidR="004B5B34" w:rsidRPr="00B62D23" w:rsidRDefault="004B5B34" w:rsidP="00BE1DA7">
      <w:pPr>
        <w:pStyle w:val="ListParagraph"/>
        <w:numPr>
          <w:ilvl w:val="0"/>
          <w:numId w:val="77"/>
        </w:numPr>
        <w:autoSpaceDE w:val="0"/>
        <w:autoSpaceDN w:val="0"/>
        <w:adjustRightInd w:val="0"/>
        <w:spacing w:after="208" w:line="240" w:lineRule="auto"/>
        <w:jc w:val="both"/>
        <w:rPr>
          <w:color w:val="000000"/>
        </w:rPr>
      </w:pPr>
      <w:r w:rsidRPr="00B62D23">
        <w:rPr>
          <w:color w:val="000000"/>
        </w:rPr>
        <w:t>Does the regulatory system require that all matters material to the valuation of a CIS are disclosed to investors and potential investors on a timely basis?</w:t>
      </w:r>
    </w:p>
    <w:p w:rsidR="004B5B34" w:rsidRPr="004B5B34" w:rsidRDefault="004B5B34" w:rsidP="00BE1DA7">
      <w:pPr>
        <w:numPr>
          <w:ilvl w:val="0"/>
          <w:numId w:val="42"/>
        </w:numPr>
        <w:autoSpaceDE w:val="0"/>
        <w:autoSpaceDN w:val="0"/>
        <w:adjustRightInd w:val="0"/>
        <w:spacing w:after="208" w:line="240" w:lineRule="auto"/>
        <w:jc w:val="both"/>
        <w:rPr>
          <w:rFonts w:cs="Times New Roman"/>
          <w:color w:val="000000"/>
        </w:rPr>
      </w:pPr>
      <w:r w:rsidRPr="004B5B34">
        <w:rPr>
          <w:rFonts w:cs="Times New Roman"/>
          <w:color w:val="000000"/>
        </w:rPr>
        <w:t>Yes</w:t>
      </w:r>
    </w:p>
    <w:p w:rsidR="004B5B34" w:rsidRPr="004B5B34" w:rsidRDefault="004B5B34" w:rsidP="00BE1DA7">
      <w:pPr>
        <w:numPr>
          <w:ilvl w:val="0"/>
          <w:numId w:val="42"/>
        </w:numPr>
        <w:autoSpaceDE w:val="0"/>
        <w:autoSpaceDN w:val="0"/>
        <w:adjustRightInd w:val="0"/>
        <w:spacing w:after="208" w:line="240" w:lineRule="auto"/>
        <w:jc w:val="both"/>
        <w:rPr>
          <w:rFonts w:cs="Times New Roman"/>
          <w:color w:val="000000"/>
        </w:rPr>
      </w:pPr>
      <w:r w:rsidRPr="004B5B34">
        <w:rPr>
          <w:rFonts w:cs="Times New Roman"/>
          <w:color w:val="000000"/>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 xml:space="preserve">Does the regulatory system require that the information referred to in the Question above be disclosed to investors and potential investors in an easy to understand format and language having regard to the type of investor? </w:t>
      </w:r>
    </w:p>
    <w:p w:rsidR="004B5B34" w:rsidRPr="004B5B34" w:rsidRDefault="004B5B34" w:rsidP="00BE1DA7">
      <w:pPr>
        <w:widowControl w:val="0"/>
        <w:numPr>
          <w:ilvl w:val="0"/>
          <w:numId w:val="43"/>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43"/>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system require the use of standard formats for disclosure of offering documents and periodic reports to investors?</w:t>
      </w:r>
    </w:p>
    <w:p w:rsidR="004B5B34" w:rsidRPr="004B5B34" w:rsidRDefault="004B5B34" w:rsidP="00BE1DA7">
      <w:pPr>
        <w:widowControl w:val="0"/>
        <w:numPr>
          <w:ilvl w:val="0"/>
          <w:numId w:val="44"/>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44"/>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system include a general disclosure obligation to allow investors, and potential investors, to evaluate the suitability of the CIS for that investor or potential investor?</w:t>
      </w:r>
    </w:p>
    <w:p w:rsidR="004B5B34" w:rsidRPr="004B5B34" w:rsidRDefault="004B5B34" w:rsidP="00BE1DA7">
      <w:pPr>
        <w:widowControl w:val="0"/>
        <w:numPr>
          <w:ilvl w:val="0"/>
          <w:numId w:val="45"/>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45"/>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rPr>
          <w:lang w:val="en-GB"/>
        </w:rPr>
      </w:pPr>
    </w:p>
    <w:p w:rsidR="00B62D23" w:rsidRPr="00B62D23" w:rsidRDefault="00B62D23" w:rsidP="00BE1DA7">
      <w:pPr>
        <w:pStyle w:val="ListParagraph"/>
        <w:numPr>
          <w:ilvl w:val="0"/>
          <w:numId w:val="77"/>
        </w:numPr>
        <w:rPr>
          <w:lang w:val="en-GB"/>
        </w:rPr>
      </w:pPr>
      <w:r w:rsidRPr="00B62D23">
        <w:rPr>
          <w:lang w:val="en-GB"/>
        </w:rPr>
        <w:t>Does the regulatory system specifically require that the offering documents, or other publicly available information, include the following:</w:t>
      </w:r>
    </w:p>
    <w:tbl>
      <w:tblPr>
        <w:tblStyle w:val="TableGrid"/>
        <w:tblW w:w="0" w:type="auto"/>
        <w:tblLook w:val="04A0" w:firstRow="1" w:lastRow="0" w:firstColumn="1" w:lastColumn="0" w:noHBand="0" w:noVBand="1"/>
      </w:tblPr>
      <w:tblGrid>
        <w:gridCol w:w="7128"/>
        <w:gridCol w:w="1260"/>
        <w:gridCol w:w="1188"/>
      </w:tblGrid>
      <w:tr w:rsidR="00B62D23" w:rsidTr="009D0397">
        <w:tc>
          <w:tcPr>
            <w:tcW w:w="7128" w:type="dxa"/>
          </w:tcPr>
          <w:p w:rsidR="00B62D23" w:rsidRDefault="00B62D23" w:rsidP="009D0397"/>
        </w:tc>
        <w:tc>
          <w:tcPr>
            <w:tcW w:w="1260" w:type="dxa"/>
          </w:tcPr>
          <w:p w:rsidR="00B62D23" w:rsidRPr="008A2CFA" w:rsidRDefault="00B62D23" w:rsidP="009D0397">
            <w:pPr>
              <w:rPr>
                <w:b/>
              </w:rPr>
            </w:pPr>
            <w:r w:rsidRPr="008A2CFA">
              <w:rPr>
                <w:b/>
              </w:rPr>
              <w:t>Yes</w:t>
            </w:r>
          </w:p>
        </w:tc>
        <w:tc>
          <w:tcPr>
            <w:tcW w:w="1188" w:type="dxa"/>
          </w:tcPr>
          <w:p w:rsidR="00B62D23" w:rsidRPr="008A2CFA" w:rsidRDefault="00B62D23" w:rsidP="009D0397">
            <w:pPr>
              <w:rPr>
                <w:b/>
              </w:rPr>
            </w:pPr>
            <w:r w:rsidRPr="008A2CFA">
              <w:rPr>
                <w:b/>
              </w:rPr>
              <w:t>No</w:t>
            </w:r>
          </w:p>
        </w:tc>
      </w:tr>
      <w:tr w:rsidR="00B62D23" w:rsidTr="009D0397">
        <w:tc>
          <w:tcPr>
            <w:tcW w:w="7128" w:type="dxa"/>
          </w:tcPr>
          <w:p w:rsidR="00B62D23" w:rsidRDefault="00B62D23" w:rsidP="009D0397">
            <w:r w:rsidRPr="008A2CFA">
              <w:rPr>
                <w:lang w:val="en-GB"/>
              </w:rPr>
              <w:t>The date of issuance of the offering document?</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Default="00B62D23" w:rsidP="009D0397">
            <w:r w:rsidRPr="008A2CFA">
              <w:rPr>
                <w:lang w:val="en-GB"/>
              </w:rPr>
              <w:t>Information concerning the legal constitution of the CIS?</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Default="00B62D23" w:rsidP="009D0397">
            <w:r w:rsidRPr="008A2CFA">
              <w:rPr>
                <w:lang w:val="en-GB"/>
              </w:rPr>
              <w:lastRenderedPageBreak/>
              <w:t>The rights of investors in the CIS?</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Default="00B62D23" w:rsidP="009D0397">
            <w:r w:rsidRPr="008A2CFA">
              <w:rPr>
                <w:lang w:val="en-GB"/>
              </w:rPr>
              <w:t>Information on the methodology of asset valuation?</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Default="00B62D23" w:rsidP="009D0397">
            <w:r w:rsidRPr="008A2CFA">
              <w:rPr>
                <w:lang w:val="en-GB"/>
              </w:rPr>
              <w:t>Procedures for purchase, redemption and pricing of units/shares?</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Default="00B62D23" w:rsidP="009D0397">
            <w:r w:rsidRPr="008A2CFA">
              <w:rPr>
                <w:lang w:val="en-GB"/>
              </w:rPr>
              <w:t>Relevant, audited financial information concerning the CIS?</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Default="00B62D23" w:rsidP="009D0397">
            <w:r w:rsidRPr="008A2CFA">
              <w:rPr>
                <w:lang w:val="en-GB"/>
              </w:rPr>
              <w:t>Information on the custodial arrangements (if any)?</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Pr="008A2CFA" w:rsidRDefault="00B62D23" w:rsidP="009D0397">
            <w:pPr>
              <w:rPr>
                <w:lang w:val="en-GB"/>
              </w:rPr>
            </w:pPr>
            <w:r w:rsidRPr="008A2CFA">
              <w:rPr>
                <w:lang w:val="en-GB"/>
              </w:rPr>
              <w:t>The investment policy of the CIS?</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Pr="008A2CFA" w:rsidRDefault="00B62D23" w:rsidP="009D0397">
            <w:pPr>
              <w:rPr>
                <w:lang w:val="en-GB"/>
              </w:rPr>
            </w:pPr>
            <w:r w:rsidRPr="008A2CFA">
              <w:rPr>
                <w:lang w:val="en-GB"/>
              </w:rPr>
              <w:t xml:space="preserve">Information on the risks involved in achieving the investment objectives?  </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Pr="008A2CFA" w:rsidRDefault="00B62D23" w:rsidP="009D0397">
            <w:pPr>
              <w:rPr>
                <w:lang w:val="en-GB"/>
              </w:rPr>
            </w:pPr>
            <w:r w:rsidRPr="008A2CFA">
              <w:rPr>
                <w:lang w:val="en-GB"/>
              </w:rPr>
              <w:t>The appointment of any external administrator or investment managers or advisers who have a significant and independent role in relation to the CIS (including delegates)?</w:t>
            </w:r>
          </w:p>
        </w:tc>
        <w:tc>
          <w:tcPr>
            <w:tcW w:w="1260" w:type="dxa"/>
          </w:tcPr>
          <w:p w:rsidR="00B62D23" w:rsidRDefault="00B62D23" w:rsidP="009D0397"/>
        </w:tc>
        <w:tc>
          <w:tcPr>
            <w:tcW w:w="1188" w:type="dxa"/>
          </w:tcPr>
          <w:p w:rsidR="00B62D23" w:rsidRDefault="00B62D23" w:rsidP="009D0397"/>
        </w:tc>
      </w:tr>
      <w:tr w:rsidR="00B62D23" w:rsidTr="009D0397">
        <w:tc>
          <w:tcPr>
            <w:tcW w:w="7128" w:type="dxa"/>
          </w:tcPr>
          <w:p w:rsidR="00B62D23" w:rsidRPr="008A2CFA" w:rsidRDefault="00B62D23" w:rsidP="009D0397">
            <w:pPr>
              <w:rPr>
                <w:lang w:val="en-GB"/>
              </w:rPr>
            </w:pPr>
            <w:r w:rsidRPr="008A2CFA">
              <w:rPr>
                <w:lang w:val="en-GB"/>
              </w:rPr>
              <w:t>Fees and charges in relation to the CIS, in a way that enables investors to understand their nature, structure and impact on the CIS’ performance?</w:t>
            </w:r>
          </w:p>
        </w:tc>
        <w:tc>
          <w:tcPr>
            <w:tcW w:w="1260" w:type="dxa"/>
          </w:tcPr>
          <w:p w:rsidR="00B62D23" w:rsidRDefault="00B62D23" w:rsidP="009D0397"/>
        </w:tc>
        <w:tc>
          <w:tcPr>
            <w:tcW w:w="1188" w:type="dxa"/>
          </w:tcPr>
          <w:p w:rsidR="00B62D23" w:rsidRDefault="00B62D23" w:rsidP="009D0397"/>
        </w:tc>
      </w:tr>
    </w:tbl>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authority have the power to hold back, or intervene, with regard to offering documents?  For example, are there regulatory actions available in the event that the information is inaccurate, misleading or false, or does not satisfy the filing/approval requirements?</w:t>
      </w:r>
    </w:p>
    <w:p w:rsidR="004B5B34" w:rsidRPr="004B5B34" w:rsidRDefault="004B5B34" w:rsidP="00BE1DA7">
      <w:pPr>
        <w:widowControl w:val="0"/>
        <w:numPr>
          <w:ilvl w:val="0"/>
          <w:numId w:val="46"/>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46"/>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4B5B34" w:rsidRPr="004B5B34" w:rsidRDefault="004B5B34" w:rsidP="004B5B34">
      <w:pPr>
        <w:widowControl w:val="0"/>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 xml:space="preserve">If </w:t>
      </w:r>
      <w:proofErr w:type="gramStart"/>
      <w:r w:rsidRPr="004B5B34">
        <w:rPr>
          <w:rFonts w:eastAsia="PMingLiU" w:cs="Times New Roman"/>
          <w:kern w:val="2"/>
          <w:lang w:val="en-GB" w:eastAsia="zh-TW"/>
        </w:rPr>
        <w:t>Yes</w:t>
      </w:r>
      <w:proofErr w:type="gramEnd"/>
      <w:r w:rsidRPr="004B5B34">
        <w:rPr>
          <w:rFonts w:eastAsia="PMingLiU" w:cs="Times New Roman"/>
          <w:kern w:val="2"/>
          <w:lang w:val="en-GB" w:eastAsia="zh-TW"/>
        </w:rPr>
        <w:t>, please elaborate on the actions available</w:t>
      </w:r>
    </w:p>
    <w:p w:rsidR="00B62D23" w:rsidRDefault="00B62D23" w:rsidP="004B5B34">
      <w:pPr>
        <w:widowControl w:val="0"/>
        <w:tabs>
          <w:tab w:val="left" w:pos="1418"/>
        </w:tabs>
        <w:spacing w:before="240" w:after="240" w:line="240" w:lineRule="auto"/>
        <w:jc w:val="both"/>
        <w:rPr>
          <w:rFonts w:eastAsia="PMingLiU" w:cs="Times New Roman"/>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system cover advertising material outside of the offering documents?  In particular, does it prohibit inaccurate, false or misleading advertising?  Are there regulatory actions available to the regulator with regard to advertising material outside of the offering document?</w:t>
      </w:r>
    </w:p>
    <w:p w:rsidR="004B5B34" w:rsidRPr="004B5B34" w:rsidRDefault="004B5B34" w:rsidP="00BE1DA7">
      <w:pPr>
        <w:widowControl w:val="0"/>
        <w:numPr>
          <w:ilvl w:val="0"/>
          <w:numId w:val="47"/>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47"/>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4B5B34" w:rsidRPr="004B5B34" w:rsidRDefault="004B5B34" w:rsidP="004B5B34">
      <w:pPr>
        <w:widowControl w:val="0"/>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 xml:space="preserve">If </w:t>
      </w:r>
      <w:proofErr w:type="gramStart"/>
      <w:r w:rsidRPr="004B5B34">
        <w:rPr>
          <w:rFonts w:eastAsia="PMingLiU" w:cs="Times New Roman"/>
          <w:kern w:val="2"/>
          <w:lang w:val="en-GB" w:eastAsia="zh-TW"/>
        </w:rPr>
        <w:t>Yes</w:t>
      </w:r>
      <w:proofErr w:type="gramEnd"/>
      <w:r w:rsidRPr="004B5B34">
        <w:rPr>
          <w:rFonts w:eastAsia="PMingLiU" w:cs="Times New Roman"/>
          <w:kern w:val="2"/>
          <w:lang w:val="en-GB" w:eastAsia="zh-TW"/>
        </w:rPr>
        <w:t>, please elaborate on the actions available</w:t>
      </w:r>
    </w:p>
    <w:p w:rsidR="00B62D23" w:rsidRDefault="00B62D23" w:rsidP="004B5B34">
      <w:pPr>
        <w:widowControl w:val="0"/>
        <w:tabs>
          <w:tab w:val="left" w:pos="1418"/>
        </w:tabs>
        <w:spacing w:before="240" w:after="240" w:line="240" w:lineRule="auto"/>
        <w:jc w:val="both"/>
        <w:rPr>
          <w:rFonts w:eastAsia="PMingLiU" w:cs="Times New Roman"/>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system require that the offering documents be kept up to date to take account of any material changes affecting the CIS?</w:t>
      </w:r>
    </w:p>
    <w:p w:rsidR="004B5B34" w:rsidRPr="004B5B34" w:rsidRDefault="004B5B34" w:rsidP="00BE1DA7">
      <w:pPr>
        <w:widowControl w:val="0"/>
        <w:numPr>
          <w:ilvl w:val="0"/>
          <w:numId w:val="48"/>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48"/>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 xml:space="preserve">Does the regulatory system require a report to be prepared in respect of a CIS’s activities either </w:t>
      </w:r>
      <w:r w:rsidRPr="00B62D23">
        <w:rPr>
          <w:rFonts w:eastAsia="PMingLiU"/>
          <w:kern w:val="2"/>
          <w:lang w:val="en-GB" w:eastAsia="zh-TW"/>
        </w:rPr>
        <w:lastRenderedPageBreak/>
        <w:t>on an annual, semi-annual or other periodic basis?</w:t>
      </w:r>
    </w:p>
    <w:p w:rsidR="004B5B34" w:rsidRPr="004B5B34" w:rsidRDefault="004B5B34" w:rsidP="00BE1DA7">
      <w:pPr>
        <w:widowControl w:val="0"/>
        <w:numPr>
          <w:ilvl w:val="0"/>
          <w:numId w:val="49"/>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Annual</w:t>
      </w:r>
    </w:p>
    <w:p w:rsidR="004B5B34" w:rsidRPr="004B5B34" w:rsidRDefault="004B5B34" w:rsidP="00BE1DA7">
      <w:pPr>
        <w:widowControl w:val="0"/>
        <w:numPr>
          <w:ilvl w:val="0"/>
          <w:numId w:val="49"/>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Semi-annual</w:t>
      </w:r>
    </w:p>
    <w:p w:rsidR="004B5B34" w:rsidRPr="004B5B34" w:rsidRDefault="004B5B34" w:rsidP="00BE1DA7">
      <w:pPr>
        <w:widowControl w:val="0"/>
        <w:numPr>
          <w:ilvl w:val="0"/>
          <w:numId w:val="49"/>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Periodic</w:t>
      </w:r>
    </w:p>
    <w:p w:rsidR="004B5B34" w:rsidRPr="004B5B34" w:rsidRDefault="004B5B34" w:rsidP="00BE1DA7">
      <w:pPr>
        <w:widowControl w:val="0"/>
        <w:numPr>
          <w:ilvl w:val="0"/>
          <w:numId w:val="49"/>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Other</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system require the timely distribution of periodic reports?</w:t>
      </w:r>
    </w:p>
    <w:p w:rsidR="004B5B34" w:rsidRPr="004B5B34" w:rsidRDefault="004B5B34" w:rsidP="00BE1DA7">
      <w:pPr>
        <w:widowControl w:val="0"/>
        <w:numPr>
          <w:ilvl w:val="0"/>
          <w:numId w:val="50"/>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50"/>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system require that the accounts of a CIS be prepared in accordance with high quality, internationally acceptable accounting standards?</w:t>
      </w:r>
    </w:p>
    <w:p w:rsidR="004B5B34" w:rsidRPr="004B5B34" w:rsidRDefault="004B5B34" w:rsidP="00BE1DA7">
      <w:pPr>
        <w:widowControl w:val="0"/>
        <w:numPr>
          <w:ilvl w:val="0"/>
          <w:numId w:val="51"/>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51"/>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 have powers to ensure that the stated investment policy or trading strategy, the authorized investments that the CIS is able to undertake or any policy required by regulation, is being followed?</w:t>
      </w:r>
    </w:p>
    <w:p w:rsidR="004B5B34" w:rsidRPr="004B5B34" w:rsidRDefault="004B5B34" w:rsidP="00BE1DA7">
      <w:pPr>
        <w:widowControl w:val="0"/>
        <w:numPr>
          <w:ilvl w:val="0"/>
          <w:numId w:val="52"/>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52"/>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the regulatory system require the basis upon which investors may redeem units/shares to be made clear in the constituent documents and/or the prospectus?</w:t>
      </w:r>
    </w:p>
    <w:p w:rsidR="004B5B34" w:rsidRPr="004B5B34" w:rsidRDefault="004B5B34" w:rsidP="00BE1DA7">
      <w:pPr>
        <w:widowControl w:val="0"/>
        <w:numPr>
          <w:ilvl w:val="0"/>
          <w:numId w:val="53"/>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53"/>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B62D23" w:rsidRDefault="00B62D23" w:rsidP="00B62D23">
      <w:pPr>
        <w:pStyle w:val="ListParagraph"/>
        <w:widowControl w:val="0"/>
        <w:tabs>
          <w:tab w:val="left" w:pos="1418"/>
        </w:tabs>
        <w:spacing w:before="240" w:after="240" w:line="240" w:lineRule="auto"/>
        <w:jc w:val="both"/>
        <w:rPr>
          <w:rFonts w:eastAsia="PMingLiU"/>
          <w:kern w:val="2"/>
          <w:lang w:val="en-GB" w:eastAsia="zh-TW"/>
        </w:rPr>
      </w:pPr>
    </w:p>
    <w:p w:rsidR="004B5B34" w:rsidRPr="00B62D23" w:rsidRDefault="004B5B34" w:rsidP="00BE1DA7">
      <w:pPr>
        <w:pStyle w:val="ListParagraph"/>
        <w:widowControl w:val="0"/>
        <w:numPr>
          <w:ilvl w:val="0"/>
          <w:numId w:val="77"/>
        </w:numPr>
        <w:tabs>
          <w:tab w:val="left" w:pos="1418"/>
        </w:tabs>
        <w:spacing w:before="240" w:after="240" w:line="240" w:lineRule="auto"/>
        <w:jc w:val="both"/>
        <w:rPr>
          <w:rFonts w:eastAsia="PMingLiU"/>
          <w:kern w:val="2"/>
          <w:lang w:val="en-GB" w:eastAsia="zh-TW"/>
        </w:rPr>
      </w:pPr>
      <w:r w:rsidRPr="00B62D23">
        <w:rPr>
          <w:rFonts w:eastAsia="PMingLiU"/>
          <w:kern w:val="2"/>
          <w:lang w:val="en-GB" w:eastAsia="zh-TW"/>
        </w:rPr>
        <w:t>Does regulation require the price of the CIS be disclosed or published on a regular basis to investors or prospective investors?</w:t>
      </w:r>
    </w:p>
    <w:p w:rsidR="004B5B34" w:rsidRPr="004B5B34" w:rsidRDefault="004B5B34" w:rsidP="00BE1DA7">
      <w:pPr>
        <w:widowControl w:val="0"/>
        <w:numPr>
          <w:ilvl w:val="0"/>
          <w:numId w:val="54"/>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Yes</w:t>
      </w:r>
    </w:p>
    <w:p w:rsidR="004B5B34" w:rsidRPr="004B5B34" w:rsidRDefault="004B5B34" w:rsidP="00BE1DA7">
      <w:pPr>
        <w:widowControl w:val="0"/>
        <w:numPr>
          <w:ilvl w:val="0"/>
          <w:numId w:val="54"/>
        </w:numPr>
        <w:tabs>
          <w:tab w:val="left" w:pos="1418"/>
        </w:tabs>
        <w:spacing w:before="240" w:after="240" w:line="240" w:lineRule="auto"/>
        <w:jc w:val="both"/>
        <w:rPr>
          <w:rFonts w:eastAsia="PMingLiU" w:cs="Times New Roman"/>
          <w:kern w:val="2"/>
          <w:lang w:val="en-GB" w:eastAsia="zh-TW"/>
        </w:rPr>
      </w:pPr>
      <w:r w:rsidRPr="004B5B34">
        <w:rPr>
          <w:rFonts w:eastAsia="PMingLiU" w:cs="Times New Roman"/>
          <w:kern w:val="2"/>
          <w:lang w:val="en-GB" w:eastAsia="zh-TW"/>
        </w:rPr>
        <w:t>No</w:t>
      </w:r>
    </w:p>
    <w:p w:rsidR="004B5B34" w:rsidRPr="004B5B34" w:rsidRDefault="004B5B34" w:rsidP="004B5B34">
      <w:pPr>
        <w:widowControl w:val="0"/>
        <w:tabs>
          <w:tab w:val="left" w:pos="1418"/>
        </w:tabs>
        <w:spacing w:before="240" w:after="240" w:line="240" w:lineRule="auto"/>
        <w:jc w:val="both"/>
        <w:rPr>
          <w:rFonts w:eastAsia="PMingLiU" w:cs="Times New Roman"/>
          <w:kern w:val="2"/>
          <w:lang w:val="en-GB" w:eastAsia="zh-TW"/>
        </w:rPr>
      </w:pPr>
    </w:p>
    <w:p w:rsidR="004B5B34" w:rsidRPr="00B62D23" w:rsidRDefault="004B5B34" w:rsidP="00BE1DA7">
      <w:pPr>
        <w:pStyle w:val="ListParagraph"/>
        <w:numPr>
          <w:ilvl w:val="0"/>
          <w:numId w:val="76"/>
        </w:numPr>
        <w:rPr>
          <w:rFonts w:cs="Arial"/>
          <w:b/>
          <w:u w:val="single"/>
        </w:rPr>
      </w:pPr>
      <w:r w:rsidRPr="00B62D23">
        <w:rPr>
          <w:rFonts w:cs="Arial"/>
          <w:b/>
          <w:u w:val="single"/>
        </w:rPr>
        <w:t>Material disclosures requirements by companies</w:t>
      </w:r>
    </w:p>
    <w:p w:rsidR="00B62D23" w:rsidRDefault="00B62D23" w:rsidP="00B62D23">
      <w:pPr>
        <w:pStyle w:val="ListParagraph"/>
        <w:rPr>
          <w:rFonts w:cs="Arial"/>
        </w:rPr>
      </w:pPr>
    </w:p>
    <w:p w:rsidR="004B5B34" w:rsidRPr="00B62D23" w:rsidRDefault="006D54CC" w:rsidP="00BE1DA7">
      <w:pPr>
        <w:pStyle w:val="ListParagraph"/>
        <w:numPr>
          <w:ilvl w:val="0"/>
          <w:numId w:val="77"/>
        </w:numPr>
        <w:rPr>
          <w:rFonts w:cs="Arial"/>
        </w:rPr>
      </w:pPr>
      <w:r>
        <w:rPr>
          <w:rFonts w:cs="Arial"/>
        </w:rPr>
        <w:t>Does the regulatory framework require clear, accurate and timely</w:t>
      </w:r>
      <w:r w:rsidR="004B5B34" w:rsidRPr="00B62D23">
        <w:rPr>
          <w:rFonts w:cs="Arial"/>
        </w:rPr>
        <w:t xml:space="preserve"> disclosure requirements for </w:t>
      </w:r>
      <w:r>
        <w:rPr>
          <w:rFonts w:cs="Arial"/>
        </w:rPr>
        <w:t>the following mandatorily</w:t>
      </w:r>
      <w:r w:rsidR="004B5B34" w:rsidRPr="00B62D23">
        <w:rPr>
          <w:rFonts w:cs="Arial"/>
        </w:rPr>
        <w:t xml:space="preserve"> in your jurisdiction?</w:t>
      </w:r>
    </w:p>
    <w:tbl>
      <w:tblPr>
        <w:tblStyle w:val="TableGrid2"/>
        <w:tblW w:w="0" w:type="auto"/>
        <w:tblLook w:val="04A0" w:firstRow="1" w:lastRow="0" w:firstColumn="1" w:lastColumn="0" w:noHBand="0" w:noVBand="1"/>
      </w:tblPr>
      <w:tblGrid>
        <w:gridCol w:w="5688"/>
        <w:gridCol w:w="1800"/>
        <w:gridCol w:w="2088"/>
      </w:tblGrid>
      <w:tr w:rsidR="004B5B34" w:rsidRPr="004B5B34" w:rsidTr="006E702D">
        <w:trPr>
          <w:trHeight w:val="305"/>
        </w:trPr>
        <w:tc>
          <w:tcPr>
            <w:tcW w:w="5688" w:type="dxa"/>
          </w:tcPr>
          <w:p w:rsidR="004B5B34" w:rsidRPr="004B5B34" w:rsidRDefault="004B5B34" w:rsidP="004B5B34">
            <w:pPr>
              <w:rPr>
                <w:rFonts w:cs="Arial"/>
                <w:b/>
              </w:rPr>
            </w:pPr>
            <w:r w:rsidRPr="004B5B34">
              <w:rPr>
                <w:rFonts w:cs="Arial"/>
                <w:b/>
              </w:rPr>
              <w:t>Disclosure of;</w:t>
            </w:r>
          </w:p>
        </w:tc>
        <w:tc>
          <w:tcPr>
            <w:tcW w:w="1800" w:type="dxa"/>
          </w:tcPr>
          <w:p w:rsidR="004B5B34" w:rsidRPr="004B5B34" w:rsidRDefault="004B5B34" w:rsidP="004B5B34">
            <w:pPr>
              <w:rPr>
                <w:rFonts w:cs="Arial"/>
                <w:b/>
              </w:rPr>
            </w:pPr>
            <w:r w:rsidRPr="004B5B34">
              <w:rPr>
                <w:rFonts w:cs="Arial"/>
                <w:b/>
              </w:rPr>
              <w:t xml:space="preserve">Yes </w:t>
            </w:r>
          </w:p>
        </w:tc>
        <w:tc>
          <w:tcPr>
            <w:tcW w:w="2088" w:type="dxa"/>
          </w:tcPr>
          <w:p w:rsidR="004B5B34" w:rsidRPr="004B5B34" w:rsidRDefault="004B5B34" w:rsidP="004B5B34">
            <w:pPr>
              <w:rPr>
                <w:rFonts w:cs="Arial"/>
                <w:b/>
              </w:rPr>
            </w:pPr>
            <w:r w:rsidRPr="004B5B34">
              <w:rPr>
                <w:rFonts w:cs="Arial"/>
                <w:b/>
              </w:rPr>
              <w:t xml:space="preserve">No. </w:t>
            </w:r>
          </w:p>
        </w:tc>
      </w:tr>
      <w:tr w:rsidR="006D54CC" w:rsidRPr="004B5B34" w:rsidTr="006E702D">
        <w:trPr>
          <w:trHeight w:val="305"/>
        </w:trPr>
        <w:tc>
          <w:tcPr>
            <w:tcW w:w="5688" w:type="dxa"/>
          </w:tcPr>
          <w:p w:rsidR="006D54CC" w:rsidRPr="006D54CC" w:rsidRDefault="006D54CC" w:rsidP="004B5B34">
            <w:pPr>
              <w:rPr>
                <w:rFonts w:cs="Arial"/>
              </w:rPr>
            </w:pPr>
            <w:r w:rsidRPr="006D54CC">
              <w:rPr>
                <w:rFonts w:cs="Arial"/>
              </w:rPr>
              <w:t>Events material to the price and value of securities</w:t>
            </w:r>
          </w:p>
        </w:tc>
        <w:tc>
          <w:tcPr>
            <w:tcW w:w="1800" w:type="dxa"/>
          </w:tcPr>
          <w:p w:rsidR="006D54CC" w:rsidRPr="004B5B34" w:rsidRDefault="006D54CC" w:rsidP="004B5B34">
            <w:pPr>
              <w:rPr>
                <w:rFonts w:cs="Arial"/>
                <w:b/>
              </w:rPr>
            </w:pPr>
          </w:p>
        </w:tc>
        <w:tc>
          <w:tcPr>
            <w:tcW w:w="2088" w:type="dxa"/>
          </w:tcPr>
          <w:p w:rsidR="006D54CC" w:rsidRPr="004B5B34" w:rsidRDefault="006D54CC" w:rsidP="004B5B34">
            <w:pPr>
              <w:rPr>
                <w:rFonts w:cs="Arial"/>
                <w:b/>
              </w:rPr>
            </w:pPr>
          </w:p>
        </w:tc>
      </w:tr>
      <w:tr w:rsidR="006D54CC" w:rsidRPr="004B5B34" w:rsidTr="006E702D">
        <w:trPr>
          <w:trHeight w:val="305"/>
        </w:trPr>
        <w:tc>
          <w:tcPr>
            <w:tcW w:w="5688" w:type="dxa"/>
          </w:tcPr>
          <w:p w:rsidR="006D54CC" w:rsidRPr="006D54CC" w:rsidRDefault="006D54CC" w:rsidP="004B5B34">
            <w:pPr>
              <w:rPr>
                <w:rFonts w:cs="Arial"/>
              </w:rPr>
            </w:pPr>
            <w:r w:rsidRPr="006D54CC">
              <w:rPr>
                <w:rFonts w:cs="Arial"/>
              </w:rPr>
              <w:t>Significant risks of investing in securities</w:t>
            </w:r>
          </w:p>
        </w:tc>
        <w:tc>
          <w:tcPr>
            <w:tcW w:w="1800" w:type="dxa"/>
          </w:tcPr>
          <w:p w:rsidR="006D54CC" w:rsidRPr="004B5B34" w:rsidRDefault="006D54CC" w:rsidP="004B5B34">
            <w:pPr>
              <w:rPr>
                <w:rFonts w:cs="Arial"/>
                <w:b/>
              </w:rPr>
            </w:pPr>
          </w:p>
        </w:tc>
        <w:tc>
          <w:tcPr>
            <w:tcW w:w="2088" w:type="dxa"/>
          </w:tcPr>
          <w:p w:rsidR="006D54CC" w:rsidRPr="004B5B34" w:rsidRDefault="006D54CC"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financial results</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Price sensitive information </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Related party transactions </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0C70F0" w:rsidRPr="004B5B34" w:rsidTr="006E702D">
        <w:trPr>
          <w:trHeight w:val="305"/>
        </w:trPr>
        <w:tc>
          <w:tcPr>
            <w:tcW w:w="5688" w:type="dxa"/>
          </w:tcPr>
          <w:p w:rsidR="000C70F0" w:rsidRPr="004B5B34" w:rsidRDefault="000C70F0" w:rsidP="004B5B34">
            <w:pPr>
              <w:rPr>
                <w:rFonts w:cs="Arial"/>
              </w:rPr>
            </w:pPr>
            <w:r>
              <w:rPr>
                <w:rFonts w:cs="Arial"/>
              </w:rPr>
              <w:t xml:space="preserve">Difference between </w:t>
            </w:r>
            <w:proofErr w:type="spellStart"/>
            <w:r>
              <w:rPr>
                <w:rFonts w:cs="Arial"/>
              </w:rPr>
              <w:t>Shariah</w:t>
            </w:r>
            <w:proofErr w:type="spellEnd"/>
            <w:r>
              <w:rPr>
                <w:rFonts w:cs="Arial"/>
              </w:rPr>
              <w:t xml:space="preserve"> based products and conventional form</w:t>
            </w:r>
          </w:p>
        </w:tc>
        <w:tc>
          <w:tcPr>
            <w:tcW w:w="1800" w:type="dxa"/>
          </w:tcPr>
          <w:p w:rsidR="000C70F0" w:rsidRPr="004B5B34" w:rsidRDefault="000C70F0" w:rsidP="004B5B34">
            <w:pPr>
              <w:rPr>
                <w:rFonts w:cs="Arial"/>
                <w:b/>
              </w:rPr>
            </w:pPr>
          </w:p>
        </w:tc>
        <w:tc>
          <w:tcPr>
            <w:tcW w:w="2088" w:type="dxa"/>
          </w:tcPr>
          <w:p w:rsidR="000C70F0" w:rsidRPr="004B5B34" w:rsidRDefault="000C70F0" w:rsidP="004B5B34">
            <w:pPr>
              <w:rPr>
                <w:rFonts w:cs="Arial"/>
                <w:b/>
              </w:rPr>
            </w:pPr>
          </w:p>
        </w:tc>
      </w:tr>
      <w:tr w:rsidR="000C70F0" w:rsidRPr="004B5B34" w:rsidTr="006E702D">
        <w:trPr>
          <w:trHeight w:val="305"/>
        </w:trPr>
        <w:tc>
          <w:tcPr>
            <w:tcW w:w="5688" w:type="dxa"/>
          </w:tcPr>
          <w:p w:rsidR="000C70F0" w:rsidRDefault="000C70F0" w:rsidP="004B5B34">
            <w:pPr>
              <w:rPr>
                <w:rFonts w:cs="Arial"/>
              </w:rPr>
            </w:pPr>
            <w:r>
              <w:rPr>
                <w:rFonts w:cs="Arial"/>
              </w:rPr>
              <w:t>Risks in respect of Islamic products</w:t>
            </w:r>
          </w:p>
        </w:tc>
        <w:tc>
          <w:tcPr>
            <w:tcW w:w="1800" w:type="dxa"/>
          </w:tcPr>
          <w:p w:rsidR="000C70F0" w:rsidRPr="004B5B34" w:rsidRDefault="000C70F0" w:rsidP="004B5B34">
            <w:pPr>
              <w:rPr>
                <w:rFonts w:cs="Arial"/>
                <w:b/>
              </w:rPr>
            </w:pPr>
          </w:p>
        </w:tc>
        <w:tc>
          <w:tcPr>
            <w:tcW w:w="2088" w:type="dxa"/>
          </w:tcPr>
          <w:p w:rsidR="000C70F0" w:rsidRPr="004B5B34" w:rsidRDefault="000C70F0"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Executive compensation </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Key executive profile </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Acquisition and divestiture </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Shareholder voting decisions</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Corporate announcements</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Information about significant shareholders </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Profile of board members</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Directors report</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Corporate governance reporting </w:t>
            </w:r>
          </w:p>
        </w:tc>
        <w:tc>
          <w:tcPr>
            <w:tcW w:w="1800" w:type="dxa"/>
          </w:tcPr>
          <w:p w:rsidR="004B5B34" w:rsidRPr="004B5B34" w:rsidRDefault="004B5B34" w:rsidP="004B5B34">
            <w:pPr>
              <w:rPr>
                <w:rFonts w:cs="Arial"/>
                <w:b/>
              </w:rPr>
            </w:pPr>
          </w:p>
        </w:tc>
        <w:tc>
          <w:tcPr>
            <w:tcW w:w="2088" w:type="dxa"/>
          </w:tcPr>
          <w:p w:rsidR="004B5B34" w:rsidRPr="004B5B34" w:rsidRDefault="004B5B34" w:rsidP="004B5B34">
            <w:pPr>
              <w:rPr>
                <w:rFonts w:cs="Arial"/>
                <w:b/>
              </w:rPr>
            </w:pPr>
          </w:p>
        </w:tc>
      </w:tr>
      <w:tr w:rsidR="001F4041" w:rsidRPr="004B5B34" w:rsidTr="009D0397">
        <w:trPr>
          <w:trHeight w:val="305"/>
        </w:trPr>
        <w:tc>
          <w:tcPr>
            <w:tcW w:w="9576" w:type="dxa"/>
            <w:gridSpan w:val="3"/>
          </w:tcPr>
          <w:p w:rsidR="001F4041" w:rsidRPr="004B5B34" w:rsidRDefault="001F4041" w:rsidP="004B5B34">
            <w:pPr>
              <w:rPr>
                <w:rFonts w:cs="Arial"/>
                <w:b/>
              </w:rPr>
            </w:pPr>
            <w:r>
              <w:rPr>
                <w:rFonts w:cs="Arial"/>
              </w:rPr>
              <w:t>Any other relevant information:</w:t>
            </w:r>
          </w:p>
        </w:tc>
      </w:tr>
    </w:tbl>
    <w:p w:rsidR="004B5B34" w:rsidRPr="001F4041" w:rsidRDefault="004B5B34" w:rsidP="004B5B34">
      <w:pPr>
        <w:spacing w:before="240" w:after="240"/>
        <w:jc w:val="both"/>
        <w:rPr>
          <w:rFonts w:cs="Arial"/>
          <w:b/>
        </w:rPr>
      </w:pPr>
      <w:r w:rsidRPr="001F4041">
        <w:rPr>
          <w:rFonts w:cs="Arial"/>
          <w:b/>
        </w:rPr>
        <w:t>If aforesaid disclosures are ma</w:t>
      </w:r>
      <w:r w:rsidR="001F4041">
        <w:rPr>
          <w:rFonts w:cs="Arial"/>
          <w:b/>
        </w:rPr>
        <w:t>ndatory please answer</w:t>
      </w:r>
      <w:r w:rsidRPr="001F4041">
        <w:rPr>
          <w:rFonts w:cs="Arial"/>
          <w:b/>
        </w:rPr>
        <w:t xml:space="preserve"> questions </w:t>
      </w:r>
      <w:r w:rsidR="001F4041">
        <w:rPr>
          <w:rFonts w:cs="Arial"/>
          <w:b/>
        </w:rPr>
        <w:t>42 and 43</w:t>
      </w:r>
    </w:p>
    <w:p w:rsidR="004B5B34" w:rsidRPr="001F4041" w:rsidRDefault="004B5B34" w:rsidP="00BE1DA7">
      <w:pPr>
        <w:pStyle w:val="ListParagraph"/>
        <w:numPr>
          <w:ilvl w:val="0"/>
          <w:numId w:val="77"/>
        </w:numPr>
        <w:spacing w:before="240" w:after="240"/>
        <w:jc w:val="both"/>
        <w:rPr>
          <w:rFonts w:cs="Arial"/>
        </w:rPr>
      </w:pPr>
      <w:r w:rsidRPr="001F4041">
        <w:rPr>
          <w:rFonts w:cs="Arial"/>
        </w:rPr>
        <w:t>What is the legal basis of disclosure?</w:t>
      </w:r>
    </w:p>
    <w:tbl>
      <w:tblPr>
        <w:tblStyle w:val="TableGrid2"/>
        <w:tblW w:w="9576" w:type="dxa"/>
        <w:tblLook w:val="04A0" w:firstRow="1" w:lastRow="0" w:firstColumn="1" w:lastColumn="0" w:noHBand="0" w:noVBand="1"/>
      </w:tblPr>
      <w:tblGrid>
        <w:gridCol w:w="3528"/>
        <w:gridCol w:w="1260"/>
        <w:gridCol w:w="1350"/>
        <w:gridCol w:w="1620"/>
        <w:gridCol w:w="1818"/>
      </w:tblGrid>
      <w:tr w:rsidR="004B5B34" w:rsidRPr="004B5B34" w:rsidTr="006E702D">
        <w:tc>
          <w:tcPr>
            <w:tcW w:w="3528" w:type="dxa"/>
          </w:tcPr>
          <w:p w:rsidR="004B5B34" w:rsidRPr="004B5B34" w:rsidRDefault="004B5B34" w:rsidP="004B5B34">
            <w:pPr>
              <w:rPr>
                <w:rFonts w:cs="Arial"/>
                <w:b/>
              </w:rPr>
            </w:pPr>
          </w:p>
        </w:tc>
        <w:tc>
          <w:tcPr>
            <w:tcW w:w="1260" w:type="dxa"/>
          </w:tcPr>
          <w:p w:rsidR="004B5B34" w:rsidRPr="004B5B34" w:rsidRDefault="004B5B34" w:rsidP="004B5B34">
            <w:pPr>
              <w:rPr>
                <w:rFonts w:cs="Arial"/>
                <w:b/>
              </w:rPr>
            </w:pPr>
            <w:r w:rsidRPr="004B5B34">
              <w:rPr>
                <w:rFonts w:cs="Arial"/>
                <w:b/>
              </w:rPr>
              <w:t xml:space="preserve">Code </w:t>
            </w:r>
          </w:p>
        </w:tc>
        <w:tc>
          <w:tcPr>
            <w:tcW w:w="1350" w:type="dxa"/>
          </w:tcPr>
          <w:p w:rsidR="004B5B34" w:rsidRPr="004B5B34" w:rsidRDefault="004B5B34" w:rsidP="004B5B34">
            <w:pPr>
              <w:rPr>
                <w:rFonts w:cs="Arial"/>
                <w:b/>
              </w:rPr>
            </w:pPr>
            <w:r w:rsidRPr="004B5B34">
              <w:rPr>
                <w:rFonts w:cs="Arial"/>
                <w:b/>
              </w:rPr>
              <w:t>Statute</w:t>
            </w:r>
          </w:p>
        </w:tc>
        <w:tc>
          <w:tcPr>
            <w:tcW w:w="1620" w:type="dxa"/>
          </w:tcPr>
          <w:p w:rsidR="004B5B34" w:rsidRPr="004B5B34" w:rsidRDefault="004B5B34" w:rsidP="004B5B34">
            <w:pPr>
              <w:rPr>
                <w:rFonts w:cs="Arial"/>
                <w:b/>
              </w:rPr>
            </w:pPr>
            <w:r w:rsidRPr="004B5B34">
              <w:rPr>
                <w:rFonts w:cs="Arial"/>
                <w:b/>
              </w:rPr>
              <w:t>Regulations</w:t>
            </w:r>
          </w:p>
        </w:tc>
        <w:tc>
          <w:tcPr>
            <w:tcW w:w="1818" w:type="dxa"/>
          </w:tcPr>
          <w:p w:rsidR="004B5B34" w:rsidRPr="004B5B34" w:rsidRDefault="004B5B34" w:rsidP="004B5B34">
            <w:pPr>
              <w:rPr>
                <w:rFonts w:cs="Arial"/>
                <w:b/>
              </w:rPr>
            </w:pPr>
            <w:r w:rsidRPr="004B5B34">
              <w:rPr>
                <w:rFonts w:cs="Arial"/>
                <w:b/>
              </w:rPr>
              <w:t>Other(please specify)</w:t>
            </w:r>
          </w:p>
        </w:tc>
      </w:tr>
      <w:tr w:rsidR="006D54CC" w:rsidRPr="004B5B34" w:rsidTr="006E702D">
        <w:tc>
          <w:tcPr>
            <w:tcW w:w="3528" w:type="dxa"/>
          </w:tcPr>
          <w:p w:rsidR="006D54CC" w:rsidRPr="006D54CC" w:rsidRDefault="006D54CC" w:rsidP="004B5B34">
            <w:pPr>
              <w:rPr>
                <w:rFonts w:cs="Arial"/>
              </w:rPr>
            </w:pPr>
            <w:r w:rsidRPr="006D54CC">
              <w:rPr>
                <w:rFonts w:cs="Arial"/>
              </w:rPr>
              <w:t>Events material to the price and value of securities</w:t>
            </w:r>
          </w:p>
        </w:tc>
        <w:tc>
          <w:tcPr>
            <w:tcW w:w="1260" w:type="dxa"/>
          </w:tcPr>
          <w:p w:rsidR="006D54CC" w:rsidRPr="004B5B34" w:rsidRDefault="006D54CC" w:rsidP="004B5B34">
            <w:pPr>
              <w:rPr>
                <w:rFonts w:cs="Arial"/>
                <w:b/>
              </w:rPr>
            </w:pPr>
          </w:p>
        </w:tc>
        <w:tc>
          <w:tcPr>
            <w:tcW w:w="1350" w:type="dxa"/>
          </w:tcPr>
          <w:p w:rsidR="006D54CC" w:rsidRPr="004B5B34" w:rsidRDefault="006D54CC" w:rsidP="004B5B34">
            <w:pPr>
              <w:rPr>
                <w:rFonts w:cs="Arial"/>
                <w:b/>
              </w:rPr>
            </w:pPr>
          </w:p>
        </w:tc>
        <w:tc>
          <w:tcPr>
            <w:tcW w:w="1620" w:type="dxa"/>
          </w:tcPr>
          <w:p w:rsidR="006D54CC" w:rsidRPr="004B5B34" w:rsidRDefault="006D54CC" w:rsidP="004B5B34">
            <w:pPr>
              <w:rPr>
                <w:rFonts w:cs="Arial"/>
                <w:b/>
              </w:rPr>
            </w:pPr>
          </w:p>
        </w:tc>
        <w:tc>
          <w:tcPr>
            <w:tcW w:w="1818" w:type="dxa"/>
          </w:tcPr>
          <w:p w:rsidR="006D54CC" w:rsidRPr="004B5B34" w:rsidRDefault="006D54CC" w:rsidP="004B5B34">
            <w:pPr>
              <w:rPr>
                <w:rFonts w:cs="Arial"/>
                <w:b/>
              </w:rPr>
            </w:pPr>
          </w:p>
        </w:tc>
      </w:tr>
      <w:tr w:rsidR="006D54CC" w:rsidRPr="004B5B34" w:rsidTr="006E702D">
        <w:tc>
          <w:tcPr>
            <w:tcW w:w="3528" w:type="dxa"/>
          </w:tcPr>
          <w:p w:rsidR="006D54CC" w:rsidRPr="006D54CC" w:rsidRDefault="006D54CC" w:rsidP="004B5B34">
            <w:pPr>
              <w:rPr>
                <w:rFonts w:cs="Arial"/>
              </w:rPr>
            </w:pPr>
            <w:r w:rsidRPr="006D54CC">
              <w:rPr>
                <w:rFonts w:cs="Arial"/>
              </w:rPr>
              <w:t>Significant risks of investing in securities</w:t>
            </w:r>
          </w:p>
        </w:tc>
        <w:tc>
          <w:tcPr>
            <w:tcW w:w="1260" w:type="dxa"/>
          </w:tcPr>
          <w:p w:rsidR="006D54CC" w:rsidRPr="004B5B34" w:rsidRDefault="006D54CC" w:rsidP="004B5B34">
            <w:pPr>
              <w:rPr>
                <w:rFonts w:cs="Arial"/>
                <w:b/>
              </w:rPr>
            </w:pPr>
          </w:p>
        </w:tc>
        <w:tc>
          <w:tcPr>
            <w:tcW w:w="1350" w:type="dxa"/>
          </w:tcPr>
          <w:p w:rsidR="006D54CC" w:rsidRPr="004B5B34" w:rsidRDefault="006D54CC" w:rsidP="004B5B34">
            <w:pPr>
              <w:rPr>
                <w:rFonts w:cs="Arial"/>
                <w:b/>
              </w:rPr>
            </w:pPr>
          </w:p>
        </w:tc>
        <w:tc>
          <w:tcPr>
            <w:tcW w:w="1620" w:type="dxa"/>
          </w:tcPr>
          <w:p w:rsidR="006D54CC" w:rsidRPr="004B5B34" w:rsidRDefault="006D54CC" w:rsidP="004B5B34">
            <w:pPr>
              <w:rPr>
                <w:rFonts w:cs="Arial"/>
                <w:b/>
              </w:rPr>
            </w:pPr>
          </w:p>
        </w:tc>
        <w:tc>
          <w:tcPr>
            <w:tcW w:w="1818" w:type="dxa"/>
          </w:tcPr>
          <w:p w:rsidR="006D54CC" w:rsidRPr="004B5B34" w:rsidRDefault="006D54CC"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financial results</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 xml:space="preserve">Price sensitive information </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 xml:space="preserve">Related party transactions </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 xml:space="preserve">Executive compensation </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 xml:space="preserve">Key executive profile </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Acquisition and divestiture</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Shareholder voting decisions</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lastRenderedPageBreak/>
              <w:t>Corporate announcements</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 xml:space="preserve">Information about significant shareholders </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Profile of board members</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Directors report</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4B5B34" w:rsidRPr="004B5B34" w:rsidTr="006E702D">
        <w:tc>
          <w:tcPr>
            <w:tcW w:w="3528" w:type="dxa"/>
          </w:tcPr>
          <w:p w:rsidR="004B5B34" w:rsidRPr="004B5B34" w:rsidRDefault="004B5B34" w:rsidP="004B5B34">
            <w:pPr>
              <w:rPr>
                <w:rFonts w:cs="Arial"/>
              </w:rPr>
            </w:pPr>
            <w:r w:rsidRPr="004B5B34">
              <w:rPr>
                <w:rFonts w:cs="Arial"/>
              </w:rPr>
              <w:t xml:space="preserve">Corporate governance reporting </w:t>
            </w:r>
          </w:p>
        </w:tc>
        <w:tc>
          <w:tcPr>
            <w:tcW w:w="1260" w:type="dxa"/>
          </w:tcPr>
          <w:p w:rsidR="004B5B34" w:rsidRPr="004B5B34" w:rsidRDefault="004B5B34" w:rsidP="004B5B34">
            <w:pPr>
              <w:rPr>
                <w:rFonts w:cs="Arial"/>
                <w:b/>
              </w:rPr>
            </w:pPr>
          </w:p>
        </w:tc>
        <w:tc>
          <w:tcPr>
            <w:tcW w:w="1350" w:type="dxa"/>
          </w:tcPr>
          <w:p w:rsidR="004B5B34" w:rsidRPr="004B5B34" w:rsidRDefault="004B5B34" w:rsidP="004B5B34">
            <w:pPr>
              <w:rPr>
                <w:rFonts w:cs="Arial"/>
                <w:b/>
              </w:rPr>
            </w:pPr>
          </w:p>
        </w:tc>
        <w:tc>
          <w:tcPr>
            <w:tcW w:w="1620" w:type="dxa"/>
          </w:tcPr>
          <w:p w:rsidR="004B5B34" w:rsidRPr="004B5B34" w:rsidRDefault="004B5B34" w:rsidP="004B5B34">
            <w:pPr>
              <w:rPr>
                <w:rFonts w:cs="Arial"/>
                <w:b/>
              </w:rPr>
            </w:pPr>
          </w:p>
        </w:tc>
        <w:tc>
          <w:tcPr>
            <w:tcW w:w="1818" w:type="dxa"/>
          </w:tcPr>
          <w:p w:rsidR="004B5B34" w:rsidRPr="004B5B34" w:rsidRDefault="004B5B34" w:rsidP="004B5B34">
            <w:pPr>
              <w:rPr>
                <w:rFonts w:cs="Arial"/>
                <w:b/>
              </w:rPr>
            </w:pPr>
          </w:p>
        </w:tc>
      </w:tr>
      <w:tr w:rsidR="001F4041" w:rsidRPr="004B5B34" w:rsidTr="006E702D">
        <w:tc>
          <w:tcPr>
            <w:tcW w:w="3528" w:type="dxa"/>
          </w:tcPr>
          <w:p w:rsidR="001F4041" w:rsidRPr="004B5B34" w:rsidRDefault="001F4041" w:rsidP="004B5B34">
            <w:pPr>
              <w:rPr>
                <w:rFonts w:cs="Arial"/>
              </w:rPr>
            </w:pPr>
            <w:r>
              <w:rPr>
                <w:rFonts w:cs="Arial"/>
              </w:rPr>
              <w:t>Any other relevant information provided in Q.41</w:t>
            </w:r>
          </w:p>
        </w:tc>
        <w:tc>
          <w:tcPr>
            <w:tcW w:w="1260" w:type="dxa"/>
          </w:tcPr>
          <w:p w:rsidR="001F4041" w:rsidRPr="004B5B34" w:rsidRDefault="001F4041" w:rsidP="004B5B34">
            <w:pPr>
              <w:rPr>
                <w:rFonts w:cs="Arial"/>
                <w:b/>
              </w:rPr>
            </w:pPr>
          </w:p>
        </w:tc>
        <w:tc>
          <w:tcPr>
            <w:tcW w:w="1350" w:type="dxa"/>
          </w:tcPr>
          <w:p w:rsidR="001F4041" w:rsidRPr="004B5B34" w:rsidRDefault="001F4041" w:rsidP="004B5B34">
            <w:pPr>
              <w:rPr>
                <w:rFonts w:cs="Arial"/>
                <w:b/>
              </w:rPr>
            </w:pPr>
          </w:p>
        </w:tc>
        <w:tc>
          <w:tcPr>
            <w:tcW w:w="1620" w:type="dxa"/>
          </w:tcPr>
          <w:p w:rsidR="001F4041" w:rsidRPr="004B5B34" w:rsidRDefault="001F4041" w:rsidP="004B5B34">
            <w:pPr>
              <w:rPr>
                <w:rFonts w:cs="Arial"/>
                <w:b/>
              </w:rPr>
            </w:pPr>
          </w:p>
        </w:tc>
        <w:tc>
          <w:tcPr>
            <w:tcW w:w="1818" w:type="dxa"/>
          </w:tcPr>
          <w:p w:rsidR="001F4041" w:rsidRPr="004B5B34" w:rsidRDefault="001F4041" w:rsidP="004B5B34">
            <w:pPr>
              <w:rPr>
                <w:rFonts w:cs="Arial"/>
                <w:b/>
              </w:rPr>
            </w:pPr>
          </w:p>
        </w:tc>
      </w:tr>
    </w:tbl>
    <w:p w:rsidR="004B5B34" w:rsidRPr="004B5B34" w:rsidRDefault="004B5B34" w:rsidP="004B5B34">
      <w:pPr>
        <w:rPr>
          <w:rFonts w:cs="Arial"/>
          <w:b/>
        </w:rPr>
      </w:pPr>
    </w:p>
    <w:p w:rsidR="004B5B34" w:rsidRPr="001F4041" w:rsidRDefault="004B5B34" w:rsidP="00BE1DA7">
      <w:pPr>
        <w:pStyle w:val="ListParagraph"/>
        <w:numPr>
          <w:ilvl w:val="0"/>
          <w:numId w:val="77"/>
        </w:numPr>
        <w:tabs>
          <w:tab w:val="left" w:pos="426"/>
        </w:tabs>
        <w:spacing w:before="240" w:after="240"/>
        <w:jc w:val="both"/>
        <w:rPr>
          <w:rFonts w:cs="Arial"/>
        </w:rPr>
      </w:pPr>
      <w:r w:rsidRPr="001F4041">
        <w:rPr>
          <w:rFonts w:cs="Arial"/>
        </w:rPr>
        <w:t>What modes of disclosure are listed companies required to give mandatory disclosures in?</w:t>
      </w:r>
    </w:p>
    <w:tbl>
      <w:tblPr>
        <w:tblStyle w:val="TableGrid2"/>
        <w:tblW w:w="0" w:type="auto"/>
        <w:tblLook w:val="04A0" w:firstRow="1" w:lastRow="0" w:firstColumn="1" w:lastColumn="0" w:noHBand="0" w:noVBand="1"/>
      </w:tblPr>
      <w:tblGrid>
        <w:gridCol w:w="5688"/>
        <w:gridCol w:w="3870"/>
      </w:tblGrid>
      <w:tr w:rsidR="004B5B34" w:rsidRPr="004B5B34" w:rsidTr="006E702D">
        <w:trPr>
          <w:trHeight w:val="305"/>
        </w:trPr>
        <w:tc>
          <w:tcPr>
            <w:tcW w:w="5688" w:type="dxa"/>
          </w:tcPr>
          <w:p w:rsidR="004B5B34" w:rsidRPr="004B5B34" w:rsidRDefault="004B5B34" w:rsidP="004B5B34">
            <w:pPr>
              <w:rPr>
                <w:rFonts w:cs="Arial"/>
                <w:b/>
              </w:rPr>
            </w:pPr>
          </w:p>
        </w:tc>
        <w:tc>
          <w:tcPr>
            <w:tcW w:w="3870" w:type="dxa"/>
          </w:tcPr>
          <w:p w:rsidR="004B5B34" w:rsidRPr="004B5B34" w:rsidRDefault="004B5B34" w:rsidP="004B5B34">
            <w:pPr>
              <w:rPr>
                <w:rFonts w:cs="Arial"/>
                <w:b/>
              </w:rPr>
            </w:pPr>
            <w:r w:rsidRPr="004B5B34">
              <w:rPr>
                <w:rFonts w:cs="Arial"/>
                <w:b/>
              </w:rPr>
              <w:t xml:space="preserve">Please specify e.g. annual report, website, newspaper etc. </w:t>
            </w:r>
          </w:p>
        </w:tc>
      </w:tr>
      <w:tr w:rsidR="006D54CC" w:rsidRPr="004B5B34" w:rsidTr="006E702D">
        <w:trPr>
          <w:trHeight w:val="305"/>
        </w:trPr>
        <w:tc>
          <w:tcPr>
            <w:tcW w:w="5688" w:type="dxa"/>
          </w:tcPr>
          <w:p w:rsidR="006D54CC" w:rsidRPr="006D54CC" w:rsidRDefault="006D54CC" w:rsidP="004B5B34">
            <w:pPr>
              <w:rPr>
                <w:rFonts w:cs="Arial"/>
              </w:rPr>
            </w:pPr>
            <w:r w:rsidRPr="006D54CC">
              <w:rPr>
                <w:rFonts w:cs="Arial"/>
              </w:rPr>
              <w:t>Events material to the price and value of securities</w:t>
            </w:r>
          </w:p>
        </w:tc>
        <w:tc>
          <w:tcPr>
            <w:tcW w:w="3870" w:type="dxa"/>
          </w:tcPr>
          <w:p w:rsidR="006D54CC" w:rsidRPr="004B5B34" w:rsidRDefault="006D54CC" w:rsidP="004B5B34">
            <w:pPr>
              <w:rPr>
                <w:rFonts w:cs="Arial"/>
                <w:b/>
              </w:rPr>
            </w:pPr>
          </w:p>
        </w:tc>
      </w:tr>
      <w:tr w:rsidR="006D54CC" w:rsidRPr="004B5B34" w:rsidTr="006E702D">
        <w:trPr>
          <w:trHeight w:val="305"/>
        </w:trPr>
        <w:tc>
          <w:tcPr>
            <w:tcW w:w="5688" w:type="dxa"/>
          </w:tcPr>
          <w:p w:rsidR="006D54CC" w:rsidRPr="006D54CC" w:rsidRDefault="006D54CC" w:rsidP="004B5B34">
            <w:pPr>
              <w:rPr>
                <w:rFonts w:cs="Arial"/>
              </w:rPr>
            </w:pPr>
            <w:r w:rsidRPr="006D54CC">
              <w:rPr>
                <w:rFonts w:cs="Arial"/>
              </w:rPr>
              <w:t>Significant risks of investing in securities</w:t>
            </w:r>
          </w:p>
        </w:tc>
        <w:tc>
          <w:tcPr>
            <w:tcW w:w="3870" w:type="dxa"/>
          </w:tcPr>
          <w:p w:rsidR="006D54CC" w:rsidRPr="004B5B34" w:rsidRDefault="006D54CC"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financial results</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Price sensitive information </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Related party transactions </w:t>
            </w:r>
          </w:p>
        </w:tc>
        <w:tc>
          <w:tcPr>
            <w:tcW w:w="3870" w:type="dxa"/>
          </w:tcPr>
          <w:p w:rsidR="004B5B34" w:rsidRPr="004B5B34" w:rsidRDefault="004B5B34" w:rsidP="004B5B34">
            <w:pPr>
              <w:rPr>
                <w:rFonts w:cs="Arial"/>
                <w:b/>
              </w:rPr>
            </w:pPr>
          </w:p>
        </w:tc>
      </w:tr>
      <w:tr w:rsidR="004B5B34" w:rsidRPr="004B5B34" w:rsidTr="001F4041">
        <w:trPr>
          <w:trHeight w:val="287"/>
        </w:trPr>
        <w:tc>
          <w:tcPr>
            <w:tcW w:w="5688" w:type="dxa"/>
          </w:tcPr>
          <w:p w:rsidR="004B5B34" w:rsidRPr="004B5B34" w:rsidRDefault="004B5B34" w:rsidP="004B5B34">
            <w:pPr>
              <w:rPr>
                <w:rFonts w:cs="Arial"/>
              </w:rPr>
            </w:pPr>
            <w:r w:rsidRPr="004B5B34">
              <w:rPr>
                <w:rFonts w:cs="Arial"/>
              </w:rPr>
              <w:t xml:space="preserve">Executive compensation </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Key executive profile </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Acquisition and divestiture</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Shareholder voting decisions</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Corporate announcements</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Information about significant shareholders </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Profile of board members</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Directors report</w:t>
            </w:r>
          </w:p>
        </w:tc>
        <w:tc>
          <w:tcPr>
            <w:tcW w:w="3870" w:type="dxa"/>
          </w:tcPr>
          <w:p w:rsidR="004B5B34" w:rsidRPr="004B5B34" w:rsidRDefault="004B5B34" w:rsidP="004B5B34">
            <w:pPr>
              <w:rPr>
                <w:rFonts w:cs="Arial"/>
                <w:b/>
              </w:rPr>
            </w:pPr>
          </w:p>
        </w:tc>
      </w:tr>
      <w:tr w:rsidR="004B5B34" w:rsidRPr="004B5B34" w:rsidTr="006E702D">
        <w:trPr>
          <w:trHeight w:val="305"/>
        </w:trPr>
        <w:tc>
          <w:tcPr>
            <w:tcW w:w="5688" w:type="dxa"/>
          </w:tcPr>
          <w:p w:rsidR="004B5B34" w:rsidRPr="004B5B34" w:rsidRDefault="004B5B34" w:rsidP="004B5B34">
            <w:pPr>
              <w:rPr>
                <w:rFonts w:cs="Arial"/>
              </w:rPr>
            </w:pPr>
            <w:r w:rsidRPr="004B5B34">
              <w:rPr>
                <w:rFonts w:cs="Arial"/>
              </w:rPr>
              <w:t xml:space="preserve">Corporate governance reporting </w:t>
            </w:r>
          </w:p>
        </w:tc>
        <w:tc>
          <w:tcPr>
            <w:tcW w:w="3870" w:type="dxa"/>
          </w:tcPr>
          <w:p w:rsidR="004B5B34" w:rsidRPr="004B5B34" w:rsidRDefault="004B5B34" w:rsidP="004B5B34">
            <w:pPr>
              <w:rPr>
                <w:rFonts w:cs="Arial"/>
                <w:b/>
              </w:rPr>
            </w:pPr>
          </w:p>
        </w:tc>
      </w:tr>
      <w:tr w:rsidR="001F4041" w:rsidRPr="004B5B34" w:rsidTr="006E702D">
        <w:trPr>
          <w:trHeight w:val="305"/>
        </w:trPr>
        <w:tc>
          <w:tcPr>
            <w:tcW w:w="5688" w:type="dxa"/>
          </w:tcPr>
          <w:p w:rsidR="001F4041" w:rsidRPr="004B5B34" w:rsidRDefault="001F4041" w:rsidP="004B5B34">
            <w:pPr>
              <w:rPr>
                <w:rFonts w:cs="Arial"/>
              </w:rPr>
            </w:pPr>
            <w:r>
              <w:rPr>
                <w:rFonts w:cs="Arial"/>
              </w:rPr>
              <w:t>Any other relevant information provided in Q. 41</w:t>
            </w:r>
          </w:p>
        </w:tc>
        <w:tc>
          <w:tcPr>
            <w:tcW w:w="3870" w:type="dxa"/>
          </w:tcPr>
          <w:p w:rsidR="001F4041" w:rsidRPr="004B5B34" w:rsidRDefault="001F4041" w:rsidP="004B5B34">
            <w:pPr>
              <w:rPr>
                <w:rFonts w:cs="Arial"/>
                <w:b/>
              </w:rPr>
            </w:pPr>
          </w:p>
        </w:tc>
      </w:tr>
    </w:tbl>
    <w:p w:rsidR="004B5B34" w:rsidRPr="004B5B34" w:rsidRDefault="004B5B34" w:rsidP="004B5B34">
      <w:pPr>
        <w:rPr>
          <w:rFonts w:cs="Arial"/>
          <w:b/>
        </w:rPr>
      </w:pPr>
    </w:p>
    <w:p w:rsidR="004B5B34" w:rsidRPr="001F4041" w:rsidRDefault="004B5B34" w:rsidP="00BE1DA7">
      <w:pPr>
        <w:pStyle w:val="ListParagraph"/>
        <w:numPr>
          <w:ilvl w:val="0"/>
          <w:numId w:val="77"/>
        </w:numPr>
        <w:tabs>
          <w:tab w:val="left" w:pos="426"/>
        </w:tabs>
        <w:spacing w:before="240" w:after="240"/>
        <w:jc w:val="both"/>
        <w:rPr>
          <w:rFonts w:cs="Arial"/>
          <w:bCs/>
        </w:rPr>
      </w:pPr>
      <w:r w:rsidRPr="001F4041">
        <w:rPr>
          <w:rFonts w:cs="Arial"/>
          <w:bCs/>
        </w:rPr>
        <w:t xml:space="preserve">What is the frequency of mandatory financial reporting for listed companies? </w:t>
      </w:r>
    </w:p>
    <w:p w:rsidR="004B5B34" w:rsidRPr="004B5B34" w:rsidRDefault="004B5B34" w:rsidP="00BE1DA7">
      <w:pPr>
        <w:numPr>
          <w:ilvl w:val="0"/>
          <w:numId w:val="55"/>
        </w:numPr>
        <w:tabs>
          <w:tab w:val="left" w:pos="426"/>
        </w:tabs>
        <w:spacing w:after="160" w:line="240" w:lineRule="auto"/>
        <w:contextualSpacing/>
        <w:rPr>
          <w:rFonts w:cs="Arial"/>
        </w:rPr>
      </w:pPr>
      <w:r w:rsidRPr="004B5B34">
        <w:rPr>
          <w:rFonts w:cs="Arial"/>
        </w:rPr>
        <w:t>Annually/Quarterly (include 3, 6 and 9 interim periods and annual)</w:t>
      </w:r>
    </w:p>
    <w:p w:rsidR="004B5B34" w:rsidRPr="004B5B34" w:rsidRDefault="004B5B34" w:rsidP="00BE1DA7">
      <w:pPr>
        <w:numPr>
          <w:ilvl w:val="0"/>
          <w:numId w:val="55"/>
        </w:numPr>
        <w:tabs>
          <w:tab w:val="left" w:pos="426"/>
        </w:tabs>
        <w:spacing w:after="160" w:line="240" w:lineRule="auto"/>
        <w:contextualSpacing/>
        <w:rPr>
          <w:rFonts w:cs="Arial"/>
        </w:rPr>
      </w:pPr>
      <w:r w:rsidRPr="004B5B34">
        <w:rPr>
          <w:rFonts w:cs="Arial"/>
        </w:rPr>
        <w:t>Bi-annually</w:t>
      </w:r>
    </w:p>
    <w:p w:rsidR="004B5B34" w:rsidRPr="004B5B34" w:rsidRDefault="004B5B34" w:rsidP="00BE1DA7">
      <w:pPr>
        <w:numPr>
          <w:ilvl w:val="0"/>
          <w:numId w:val="55"/>
        </w:numPr>
        <w:tabs>
          <w:tab w:val="left" w:pos="426"/>
        </w:tabs>
        <w:spacing w:after="160" w:line="240" w:lineRule="auto"/>
        <w:contextualSpacing/>
        <w:rPr>
          <w:rFonts w:cs="Arial"/>
        </w:rPr>
      </w:pPr>
      <w:r w:rsidRPr="004B5B34">
        <w:rPr>
          <w:rFonts w:cs="Arial"/>
        </w:rPr>
        <w:t>Both annually and bi-annually</w:t>
      </w:r>
    </w:p>
    <w:p w:rsidR="004B5B34" w:rsidRPr="004B5B34" w:rsidRDefault="004B5B34" w:rsidP="00BE1DA7">
      <w:pPr>
        <w:numPr>
          <w:ilvl w:val="0"/>
          <w:numId w:val="55"/>
        </w:numPr>
        <w:tabs>
          <w:tab w:val="left" w:pos="426"/>
        </w:tabs>
        <w:spacing w:after="160" w:line="240" w:lineRule="auto"/>
        <w:contextualSpacing/>
        <w:rPr>
          <w:rFonts w:cs="Arial"/>
        </w:rPr>
      </w:pPr>
      <w:r w:rsidRPr="004B5B34">
        <w:rPr>
          <w:rFonts w:cs="Arial"/>
        </w:rPr>
        <w:t>Other (………….)</w:t>
      </w:r>
    </w:p>
    <w:p w:rsidR="004B5B34" w:rsidRPr="004B5B34" w:rsidRDefault="004B5B34" w:rsidP="004B5B34">
      <w:pPr>
        <w:tabs>
          <w:tab w:val="left" w:pos="426"/>
        </w:tabs>
        <w:spacing w:after="160" w:line="240" w:lineRule="auto"/>
        <w:rPr>
          <w:rFonts w:cs="Arial"/>
        </w:rPr>
      </w:pPr>
    </w:p>
    <w:p w:rsidR="004B5B34" w:rsidRPr="001F4041" w:rsidRDefault="004B5B34" w:rsidP="00BE1DA7">
      <w:pPr>
        <w:pStyle w:val="ListParagraph"/>
        <w:numPr>
          <w:ilvl w:val="0"/>
          <w:numId w:val="77"/>
        </w:numPr>
        <w:tabs>
          <w:tab w:val="left" w:pos="426"/>
        </w:tabs>
        <w:spacing w:after="160" w:line="240" w:lineRule="auto"/>
        <w:jc w:val="both"/>
        <w:rPr>
          <w:rFonts w:cs="Arial"/>
        </w:rPr>
      </w:pPr>
      <w:r w:rsidRPr="001F4041">
        <w:rPr>
          <w:rFonts w:cs="Arial"/>
        </w:rPr>
        <w:t>Which of the following disclosures are mandatory for information about significant shareholders?</w:t>
      </w:r>
    </w:p>
    <w:tbl>
      <w:tblPr>
        <w:tblStyle w:val="TableGrid2"/>
        <w:tblW w:w="0" w:type="auto"/>
        <w:tblInd w:w="108" w:type="dxa"/>
        <w:tblLook w:val="04A0" w:firstRow="1" w:lastRow="0" w:firstColumn="1" w:lastColumn="0" w:noHBand="0" w:noVBand="1"/>
      </w:tblPr>
      <w:tblGrid>
        <w:gridCol w:w="6660"/>
        <w:gridCol w:w="1980"/>
      </w:tblGrid>
      <w:tr w:rsidR="004B5B34" w:rsidRPr="004B5B34" w:rsidTr="006E702D">
        <w:tc>
          <w:tcPr>
            <w:tcW w:w="6660" w:type="dxa"/>
          </w:tcPr>
          <w:p w:rsidR="004B5B34" w:rsidRPr="004B5B34" w:rsidRDefault="004B5B34" w:rsidP="004B5B34">
            <w:pPr>
              <w:rPr>
                <w:rFonts w:cs="Arial"/>
                <w:b/>
              </w:rPr>
            </w:pPr>
            <w:r w:rsidRPr="004B5B34">
              <w:rPr>
                <w:rFonts w:cs="Arial"/>
                <w:b/>
              </w:rPr>
              <w:t xml:space="preserve">Disclosures </w:t>
            </w:r>
          </w:p>
        </w:tc>
        <w:tc>
          <w:tcPr>
            <w:tcW w:w="1980" w:type="dxa"/>
          </w:tcPr>
          <w:p w:rsidR="004B5B34" w:rsidRPr="004B5B34" w:rsidRDefault="004B5B34" w:rsidP="004B5B34">
            <w:pPr>
              <w:rPr>
                <w:rFonts w:cs="Arial"/>
                <w:b/>
              </w:rPr>
            </w:pPr>
            <w:r w:rsidRPr="004B5B34">
              <w:rPr>
                <w:rFonts w:cs="Arial"/>
                <w:b/>
              </w:rPr>
              <w:t>Yes/No</w:t>
            </w:r>
          </w:p>
        </w:tc>
      </w:tr>
      <w:tr w:rsidR="004B5B34" w:rsidRPr="004B5B34" w:rsidTr="006E702D">
        <w:tc>
          <w:tcPr>
            <w:tcW w:w="6660" w:type="dxa"/>
          </w:tcPr>
          <w:p w:rsidR="004B5B34" w:rsidRPr="004B5B34" w:rsidRDefault="004B5B34" w:rsidP="004B5B34">
            <w:pPr>
              <w:rPr>
                <w:rFonts w:cs="Arial"/>
              </w:rPr>
            </w:pPr>
            <w:r w:rsidRPr="004B5B34">
              <w:rPr>
                <w:rFonts w:cs="Arial"/>
              </w:rPr>
              <w:t>Associated companies , undertakings and related parties</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 xml:space="preserve">Directors and their spouse(s) and minor children </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lastRenderedPageBreak/>
              <w:t>Public sector companies and corporations</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General public</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Shareholders holding five percent or more voting rights</w:t>
            </w:r>
          </w:p>
        </w:tc>
        <w:tc>
          <w:tcPr>
            <w:tcW w:w="1980" w:type="dxa"/>
          </w:tcPr>
          <w:p w:rsidR="004B5B34" w:rsidRPr="004B5B34" w:rsidRDefault="004B5B34" w:rsidP="004B5B34">
            <w:pPr>
              <w:rPr>
                <w:rFonts w:cs="Arial"/>
                <w:b/>
              </w:rPr>
            </w:pPr>
          </w:p>
        </w:tc>
      </w:tr>
    </w:tbl>
    <w:p w:rsidR="004B5B34" w:rsidRPr="004B5B34" w:rsidRDefault="004B5B34" w:rsidP="004B5B34">
      <w:pPr>
        <w:tabs>
          <w:tab w:val="left" w:pos="426"/>
        </w:tabs>
        <w:spacing w:before="240" w:after="240"/>
        <w:contextualSpacing/>
        <w:jc w:val="both"/>
        <w:rPr>
          <w:rFonts w:cs="Arial"/>
        </w:rPr>
      </w:pPr>
    </w:p>
    <w:p w:rsidR="004B5B34" w:rsidRPr="00D70C8A" w:rsidRDefault="004B5B34" w:rsidP="00BE1DA7">
      <w:pPr>
        <w:pStyle w:val="ListParagraph"/>
        <w:numPr>
          <w:ilvl w:val="0"/>
          <w:numId w:val="77"/>
        </w:numPr>
        <w:tabs>
          <w:tab w:val="left" w:pos="426"/>
        </w:tabs>
        <w:spacing w:before="240" w:after="240"/>
        <w:jc w:val="both"/>
        <w:rPr>
          <w:rFonts w:cs="Arial"/>
          <w:bCs/>
        </w:rPr>
      </w:pPr>
      <w:r w:rsidRPr="00D70C8A">
        <w:rPr>
          <w:rFonts w:cs="Arial"/>
          <w:bCs/>
        </w:rPr>
        <w:t xml:space="preserve">Whether the periodical and annual financial statements of listed companies </w:t>
      </w:r>
      <w:r w:rsidR="00D70C8A">
        <w:rPr>
          <w:rFonts w:cs="Arial"/>
          <w:bCs/>
        </w:rPr>
        <w:t>are</w:t>
      </w:r>
      <w:r w:rsidRPr="00D70C8A">
        <w:rPr>
          <w:rFonts w:cs="Arial"/>
          <w:bCs/>
        </w:rPr>
        <w:t xml:space="preserve"> subject to </w:t>
      </w:r>
      <w:r w:rsidR="00D70C8A">
        <w:rPr>
          <w:rFonts w:cs="Arial"/>
          <w:bCs/>
        </w:rPr>
        <w:t xml:space="preserve">an </w:t>
      </w:r>
      <w:r w:rsidRPr="00D70C8A">
        <w:rPr>
          <w:rFonts w:cs="Arial"/>
          <w:bCs/>
        </w:rPr>
        <w:t>independent audit?</w:t>
      </w:r>
    </w:p>
    <w:p w:rsidR="004B5B34" w:rsidRPr="004B5B34" w:rsidRDefault="004B5B34" w:rsidP="00BE1DA7">
      <w:pPr>
        <w:numPr>
          <w:ilvl w:val="0"/>
          <w:numId w:val="56"/>
        </w:numPr>
        <w:tabs>
          <w:tab w:val="left" w:pos="426"/>
        </w:tabs>
        <w:spacing w:before="240" w:after="240"/>
        <w:contextualSpacing/>
        <w:jc w:val="both"/>
        <w:rPr>
          <w:rFonts w:ascii="Calibri" w:hAnsi="Calibri" w:cs="Arial"/>
        </w:rPr>
      </w:pPr>
      <w:r w:rsidRPr="004B5B34">
        <w:rPr>
          <w:rFonts w:ascii="Calibri" w:hAnsi="Calibri" w:cs="Arial"/>
        </w:rPr>
        <w:t>Annual</w:t>
      </w:r>
    </w:p>
    <w:p w:rsidR="004B5B34" w:rsidRPr="004B5B34" w:rsidRDefault="004B5B34" w:rsidP="00BE1DA7">
      <w:pPr>
        <w:numPr>
          <w:ilvl w:val="0"/>
          <w:numId w:val="56"/>
        </w:numPr>
        <w:tabs>
          <w:tab w:val="left" w:pos="426"/>
        </w:tabs>
        <w:spacing w:before="240" w:after="240"/>
        <w:contextualSpacing/>
        <w:jc w:val="both"/>
        <w:rPr>
          <w:rFonts w:ascii="Calibri" w:hAnsi="Calibri" w:cs="Arial"/>
        </w:rPr>
      </w:pPr>
      <w:r w:rsidRPr="004B5B34">
        <w:rPr>
          <w:rFonts w:cs="Arial"/>
        </w:rPr>
        <w:t>Every Quarter (include 3, 6 and 9 interim periods and annual</w:t>
      </w:r>
    </w:p>
    <w:p w:rsidR="004B5B34" w:rsidRPr="004B5B34" w:rsidRDefault="004B5B34" w:rsidP="00BE1DA7">
      <w:pPr>
        <w:numPr>
          <w:ilvl w:val="0"/>
          <w:numId w:val="56"/>
        </w:numPr>
        <w:tabs>
          <w:tab w:val="left" w:pos="426"/>
        </w:tabs>
        <w:spacing w:before="240" w:after="240"/>
        <w:contextualSpacing/>
        <w:jc w:val="both"/>
        <w:rPr>
          <w:rFonts w:ascii="Calibri" w:hAnsi="Calibri" w:cs="Arial"/>
        </w:rPr>
      </w:pPr>
      <w:r w:rsidRPr="004B5B34">
        <w:rPr>
          <w:rFonts w:cs="Arial"/>
        </w:rPr>
        <w:t>Bi-annual</w:t>
      </w:r>
    </w:p>
    <w:p w:rsidR="004B5B34" w:rsidRPr="004B5B34" w:rsidRDefault="004B5B34" w:rsidP="00BE1DA7">
      <w:pPr>
        <w:numPr>
          <w:ilvl w:val="0"/>
          <w:numId w:val="56"/>
        </w:numPr>
        <w:tabs>
          <w:tab w:val="left" w:pos="426"/>
        </w:tabs>
        <w:spacing w:before="240" w:after="240"/>
        <w:contextualSpacing/>
        <w:jc w:val="both"/>
        <w:rPr>
          <w:rFonts w:ascii="Calibri" w:hAnsi="Calibri" w:cs="Arial"/>
        </w:rPr>
      </w:pPr>
      <w:r w:rsidRPr="004B5B34">
        <w:rPr>
          <w:rFonts w:cs="Arial"/>
        </w:rPr>
        <w:t>Both annual and Bi-annual</w:t>
      </w:r>
    </w:p>
    <w:p w:rsidR="004B5B34" w:rsidRPr="004B5B34" w:rsidRDefault="004B5B34" w:rsidP="00BE1DA7">
      <w:pPr>
        <w:numPr>
          <w:ilvl w:val="0"/>
          <w:numId w:val="56"/>
        </w:numPr>
        <w:tabs>
          <w:tab w:val="left" w:pos="426"/>
        </w:tabs>
        <w:spacing w:before="240" w:after="240"/>
        <w:contextualSpacing/>
        <w:jc w:val="both"/>
        <w:rPr>
          <w:rFonts w:ascii="Calibri" w:hAnsi="Calibri" w:cs="Arial"/>
        </w:rPr>
      </w:pPr>
      <w:r w:rsidRPr="004B5B34">
        <w:rPr>
          <w:rFonts w:cs="Arial"/>
        </w:rPr>
        <w:t>Other (………….)</w:t>
      </w:r>
    </w:p>
    <w:p w:rsidR="004B5B34" w:rsidRPr="004B5B34" w:rsidRDefault="004B5B34" w:rsidP="004B5B34">
      <w:pPr>
        <w:tabs>
          <w:tab w:val="left" w:pos="426"/>
        </w:tabs>
        <w:spacing w:before="240" w:after="240"/>
        <w:contextualSpacing/>
        <w:jc w:val="both"/>
        <w:rPr>
          <w:rFonts w:cs="Arial"/>
        </w:rPr>
      </w:pPr>
    </w:p>
    <w:p w:rsidR="004B5B34" w:rsidRPr="00D70C8A" w:rsidRDefault="004B5B34" w:rsidP="00BE1DA7">
      <w:pPr>
        <w:pStyle w:val="ListParagraph"/>
        <w:numPr>
          <w:ilvl w:val="0"/>
          <w:numId w:val="77"/>
        </w:numPr>
        <w:spacing w:before="240" w:after="240"/>
        <w:jc w:val="both"/>
        <w:rPr>
          <w:rFonts w:cs="Arial"/>
        </w:rPr>
      </w:pPr>
      <w:r w:rsidRPr="00D70C8A">
        <w:rPr>
          <w:rFonts w:cs="Arial"/>
        </w:rPr>
        <w:t>Whether external audit of listed</w:t>
      </w:r>
      <w:r w:rsidR="00D70C8A" w:rsidRPr="00D70C8A">
        <w:rPr>
          <w:rFonts w:cs="Arial"/>
        </w:rPr>
        <w:t xml:space="preserve"> companies is mandatory if so, w</w:t>
      </w:r>
      <w:r w:rsidRPr="00D70C8A">
        <w:rPr>
          <w:rFonts w:cs="Arial"/>
        </w:rPr>
        <w:t>hat is the legal basis of disclosure for audit reports in your jurisdiction?</w:t>
      </w:r>
    </w:p>
    <w:p w:rsidR="004B5B34" w:rsidRPr="004B5B34" w:rsidRDefault="004B5B34" w:rsidP="00BE1DA7">
      <w:pPr>
        <w:numPr>
          <w:ilvl w:val="0"/>
          <w:numId w:val="57"/>
        </w:numPr>
        <w:tabs>
          <w:tab w:val="left" w:pos="426"/>
        </w:tabs>
        <w:spacing w:before="240" w:after="240"/>
        <w:contextualSpacing/>
        <w:jc w:val="both"/>
        <w:rPr>
          <w:rFonts w:cs="Arial"/>
        </w:rPr>
      </w:pPr>
      <w:r w:rsidRPr="004B5B34">
        <w:rPr>
          <w:rFonts w:cs="Arial"/>
        </w:rPr>
        <w:t xml:space="preserve">International standards for auditing </w:t>
      </w:r>
    </w:p>
    <w:p w:rsidR="004B5B34" w:rsidRPr="004B5B34" w:rsidRDefault="00EC7D60" w:rsidP="00BE1DA7">
      <w:pPr>
        <w:numPr>
          <w:ilvl w:val="0"/>
          <w:numId w:val="57"/>
        </w:numPr>
        <w:tabs>
          <w:tab w:val="left" w:pos="426"/>
        </w:tabs>
        <w:spacing w:before="240" w:after="240"/>
        <w:contextualSpacing/>
        <w:jc w:val="both"/>
        <w:rPr>
          <w:rFonts w:cs="Arial"/>
        </w:rPr>
      </w:pPr>
      <w:hyperlink r:id="rId14" w:history="1">
        <w:r w:rsidR="004B5B34" w:rsidRPr="004B5B34">
          <w:rPr>
            <w:rFonts w:cs="Arial"/>
          </w:rPr>
          <w:t>Statute</w:t>
        </w:r>
      </w:hyperlink>
      <w:r w:rsidR="004B5B34" w:rsidRPr="004B5B34">
        <w:rPr>
          <w:rFonts w:cs="Arial"/>
        </w:rPr>
        <w:t xml:space="preserve"> </w:t>
      </w:r>
    </w:p>
    <w:p w:rsidR="004B5B34" w:rsidRPr="004B5B34" w:rsidRDefault="004B5B34" w:rsidP="00BE1DA7">
      <w:pPr>
        <w:numPr>
          <w:ilvl w:val="0"/>
          <w:numId w:val="57"/>
        </w:numPr>
        <w:tabs>
          <w:tab w:val="left" w:pos="426"/>
        </w:tabs>
        <w:spacing w:before="240" w:after="240"/>
        <w:contextualSpacing/>
        <w:jc w:val="both"/>
        <w:rPr>
          <w:rFonts w:cs="Arial"/>
        </w:rPr>
      </w:pPr>
      <w:r w:rsidRPr="004B5B34">
        <w:rPr>
          <w:rFonts w:cs="Arial"/>
        </w:rPr>
        <w:t>Regulation</w:t>
      </w:r>
    </w:p>
    <w:p w:rsidR="004B5B34" w:rsidRPr="004B5B34" w:rsidRDefault="004B5B34" w:rsidP="00BE1DA7">
      <w:pPr>
        <w:numPr>
          <w:ilvl w:val="0"/>
          <w:numId w:val="57"/>
        </w:numPr>
        <w:tabs>
          <w:tab w:val="left" w:pos="426"/>
        </w:tabs>
        <w:spacing w:before="240" w:after="240"/>
        <w:contextualSpacing/>
        <w:jc w:val="both"/>
        <w:rPr>
          <w:rFonts w:cs="Arial"/>
        </w:rPr>
      </w:pPr>
      <w:r w:rsidRPr="004B5B34">
        <w:rPr>
          <w:rFonts w:cs="Arial"/>
        </w:rPr>
        <w:t>Other (………….)</w:t>
      </w:r>
    </w:p>
    <w:p w:rsidR="004B5B34" w:rsidRPr="004B5B34" w:rsidRDefault="004B5B34" w:rsidP="004B5B34">
      <w:pPr>
        <w:rPr>
          <w:rFonts w:cs="Arial"/>
        </w:rPr>
      </w:pPr>
    </w:p>
    <w:p w:rsidR="004B5B34" w:rsidRPr="00D70C8A" w:rsidRDefault="004B5B34" w:rsidP="00BE1DA7">
      <w:pPr>
        <w:pStyle w:val="ListParagraph"/>
        <w:numPr>
          <w:ilvl w:val="0"/>
          <w:numId w:val="77"/>
        </w:numPr>
        <w:rPr>
          <w:rFonts w:cs="Arial"/>
        </w:rPr>
      </w:pPr>
      <w:r w:rsidRPr="00D70C8A">
        <w:rPr>
          <w:rFonts w:cs="Arial"/>
        </w:rPr>
        <w:t>Is the Directors’ report mandatorily annexed with the financial statements? If so which of the following disclosures are mandatory?</w:t>
      </w:r>
    </w:p>
    <w:tbl>
      <w:tblPr>
        <w:tblStyle w:val="TableGrid2"/>
        <w:tblW w:w="0" w:type="auto"/>
        <w:tblInd w:w="108" w:type="dxa"/>
        <w:tblLook w:val="04A0" w:firstRow="1" w:lastRow="0" w:firstColumn="1" w:lastColumn="0" w:noHBand="0" w:noVBand="1"/>
      </w:tblPr>
      <w:tblGrid>
        <w:gridCol w:w="6660"/>
        <w:gridCol w:w="1980"/>
      </w:tblGrid>
      <w:tr w:rsidR="004B5B34" w:rsidRPr="004B5B34" w:rsidTr="006E702D">
        <w:tc>
          <w:tcPr>
            <w:tcW w:w="6660" w:type="dxa"/>
          </w:tcPr>
          <w:p w:rsidR="004B5B34" w:rsidRPr="004B5B34" w:rsidRDefault="004B5B34" w:rsidP="004B5B34">
            <w:pPr>
              <w:rPr>
                <w:rFonts w:cs="Arial"/>
                <w:b/>
              </w:rPr>
            </w:pPr>
            <w:r w:rsidRPr="004B5B34">
              <w:rPr>
                <w:rFonts w:cs="Arial"/>
                <w:b/>
              </w:rPr>
              <w:t xml:space="preserve">Disclosures </w:t>
            </w:r>
          </w:p>
        </w:tc>
        <w:tc>
          <w:tcPr>
            <w:tcW w:w="1980" w:type="dxa"/>
          </w:tcPr>
          <w:p w:rsidR="004B5B34" w:rsidRPr="004B5B34" w:rsidRDefault="004B5B34" w:rsidP="004B5B34">
            <w:pPr>
              <w:rPr>
                <w:rFonts w:cs="Arial"/>
                <w:b/>
              </w:rPr>
            </w:pPr>
            <w:r w:rsidRPr="004B5B34">
              <w:rPr>
                <w:rFonts w:cs="Arial"/>
                <w:b/>
              </w:rPr>
              <w:t>Yes/No</w:t>
            </w:r>
          </w:p>
        </w:tc>
      </w:tr>
      <w:tr w:rsidR="004B5B34" w:rsidRPr="004B5B34" w:rsidTr="006E702D">
        <w:tc>
          <w:tcPr>
            <w:tcW w:w="6660" w:type="dxa"/>
          </w:tcPr>
          <w:p w:rsidR="004B5B34" w:rsidRPr="004B5B34" w:rsidRDefault="004B5B34" w:rsidP="004B5B34">
            <w:pPr>
              <w:rPr>
                <w:rFonts w:cs="Arial"/>
              </w:rPr>
            </w:pPr>
            <w:r w:rsidRPr="004B5B34">
              <w:rPr>
                <w:rFonts w:cs="Arial"/>
              </w:rPr>
              <w:t>Disclosure regarding material changes and commitments affecting the financial position of the company</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Explanation regarding any reservation, observation, qualification and adverse remarks in the auditor’s report</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Name and country of incorporation of its holding company</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Earnings per share</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Information about default in payment of debts if any</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 xml:space="preserve">Reasons for incurring losses and a reasonable indication of future prospects of profit. </w:t>
            </w:r>
          </w:p>
        </w:tc>
        <w:tc>
          <w:tcPr>
            <w:tcW w:w="1980" w:type="dxa"/>
          </w:tcPr>
          <w:p w:rsidR="004B5B34" w:rsidRPr="004B5B34" w:rsidRDefault="004B5B34" w:rsidP="004B5B34">
            <w:pPr>
              <w:rPr>
                <w:rFonts w:cs="Arial"/>
                <w:b/>
              </w:rPr>
            </w:pPr>
          </w:p>
        </w:tc>
      </w:tr>
    </w:tbl>
    <w:p w:rsidR="00D70C8A" w:rsidRDefault="00D70C8A" w:rsidP="004B5B34">
      <w:pPr>
        <w:tabs>
          <w:tab w:val="left" w:pos="426"/>
        </w:tabs>
        <w:spacing w:before="240" w:after="240"/>
        <w:contextualSpacing/>
        <w:jc w:val="both"/>
        <w:rPr>
          <w:rFonts w:cs="Arial"/>
        </w:rPr>
      </w:pPr>
    </w:p>
    <w:p w:rsidR="004B5B34" w:rsidRPr="00D70C8A" w:rsidRDefault="004B5B34" w:rsidP="00BE1DA7">
      <w:pPr>
        <w:pStyle w:val="ListParagraph"/>
        <w:numPr>
          <w:ilvl w:val="0"/>
          <w:numId w:val="77"/>
        </w:numPr>
        <w:tabs>
          <w:tab w:val="left" w:pos="426"/>
        </w:tabs>
        <w:spacing w:before="240" w:after="240"/>
        <w:jc w:val="both"/>
        <w:rPr>
          <w:rFonts w:cs="Arial"/>
        </w:rPr>
      </w:pPr>
      <w:r w:rsidRPr="00D70C8A">
        <w:rPr>
          <w:rFonts w:cs="Arial"/>
        </w:rPr>
        <w:t>What are the penalties for delayed disclosure or no disclosure in the Directors’ report?</w:t>
      </w:r>
    </w:p>
    <w:p w:rsidR="004B5B34" w:rsidRPr="004B5B34" w:rsidRDefault="00EC7D60" w:rsidP="00BE1DA7">
      <w:pPr>
        <w:numPr>
          <w:ilvl w:val="0"/>
          <w:numId w:val="58"/>
        </w:numPr>
        <w:tabs>
          <w:tab w:val="left" w:pos="426"/>
        </w:tabs>
        <w:spacing w:before="240" w:after="240"/>
        <w:contextualSpacing/>
        <w:jc w:val="both"/>
        <w:rPr>
          <w:rFonts w:cs="Arial"/>
        </w:rPr>
      </w:pPr>
      <w:hyperlink r:id="rId15" w:history="1">
        <w:r w:rsidR="004B5B34" w:rsidRPr="004B5B34">
          <w:rPr>
            <w:rFonts w:eastAsia="Batang" w:cs="Arial"/>
            <w:lang w:val="en-GB" w:eastAsia="ko-KR"/>
          </w:rPr>
          <w:t>Administrative fine</w:t>
        </w:r>
      </w:hyperlink>
    </w:p>
    <w:p w:rsidR="004B5B34" w:rsidRPr="004B5B34" w:rsidRDefault="00EC7D60" w:rsidP="00BE1DA7">
      <w:pPr>
        <w:numPr>
          <w:ilvl w:val="0"/>
          <w:numId w:val="58"/>
        </w:numPr>
        <w:tabs>
          <w:tab w:val="left" w:pos="426"/>
        </w:tabs>
        <w:spacing w:before="240" w:after="240"/>
        <w:contextualSpacing/>
        <w:jc w:val="both"/>
        <w:rPr>
          <w:rFonts w:cs="Arial"/>
        </w:rPr>
      </w:pPr>
      <w:hyperlink r:id="rId16" w:history="1">
        <w:r w:rsidR="004B5B34" w:rsidRPr="004B5B34">
          <w:rPr>
            <w:rFonts w:eastAsia="Batang" w:cs="Arial"/>
            <w:lang w:val="en-GB" w:eastAsia="ko-KR"/>
          </w:rPr>
          <w:t>Prison sentence</w:t>
        </w:r>
      </w:hyperlink>
    </w:p>
    <w:p w:rsidR="004B5B34" w:rsidRPr="004B5B34" w:rsidRDefault="004B5B34" w:rsidP="00BE1DA7">
      <w:pPr>
        <w:numPr>
          <w:ilvl w:val="0"/>
          <w:numId w:val="58"/>
        </w:numPr>
        <w:tabs>
          <w:tab w:val="left" w:pos="426"/>
        </w:tabs>
        <w:spacing w:before="240" w:after="240"/>
        <w:contextualSpacing/>
        <w:jc w:val="both"/>
        <w:rPr>
          <w:rFonts w:cs="Arial"/>
        </w:rPr>
      </w:pPr>
      <w:r w:rsidRPr="004B5B34">
        <w:rPr>
          <w:rFonts w:cs="Arial"/>
        </w:rPr>
        <w:t xml:space="preserve">Temporary suspension of the stock’s trading </w:t>
      </w:r>
    </w:p>
    <w:p w:rsidR="004B5B34" w:rsidRPr="004B5B34" w:rsidRDefault="004B5B34" w:rsidP="00BE1DA7">
      <w:pPr>
        <w:numPr>
          <w:ilvl w:val="0"/>
          <w:numId w:val="58"/>
        </w:numPr>
        <w:tabs>
          <w:tab w:val="left" w:pos="426"/>
        </w:tabs>
        <w:spacing w:before="240" w:after="240"/>
        <w:contextualSpacing/>
        <w:jc w:val="both"/>
        <w:rPr>
          <w:rFonts w:cs="Arial"/>
        </w:rPr>
      </w:pPr>
      <w:r w:rsidRPr="004B5B34">
        <w:rPr>
          <w:rFonts w:cs="Arial"/>
        </w:rPr>
        <w:t>Permanently suspension of the stock’s trading</w:t>
      </w:r>
    </w:p>
    <w:p w:rsidR="004B5B34" w:rsidRPr="004B5B34" w:rsidRDefault="004B5B34" w:rsidP="00BE1DA7">
      <w:pPr>
        <w:numPr>
          <w:ilvl w:val="0"/>
          <w:numId w:val="58"/>
        </w:numPr>
        <w:tabs>
          <w:tab w:val="left" w:pos="426"/>
        </w:tabs>
        <w:spacing w:before="240" w:after="240"/>
        <w:contextualSpacing/>
        <w:jc w:val="both"/>
        <w:rPr>
          <w:rFonts w:cs="Arial"/>
        </w:rPr>
      </w:pPr>
      <w:r w:rsidRPr="004B5B34">
        <w:rPr>
          <w:rFonts w:cs="Arial"/>
        </w:rPr>
        <w:lastRenderedPageBreak/>
        <w:t>Other (………….)</w:t>
      </w:r>
    </w:p>
    <w:p w:rsidR="004B5B34" w:rsidRPr="004B5B34" w:rsidRDefault="004B5B34" w:rsidP="004B5B34">
      <w:pPr>
        <w:rPr>
          <w:rFonts w:cs="Arial"/>
        </w:rPr>
      </w:pPr>
    </w:p>
    <w:p w:rsidR="004B5B34" w:rsidRPr="00D70C8A" w:rsidRDefault="004B5B34" w:rsidP="00BE1DA7">
      <w:pPr>
        <w:pStyle w:val="ListParagraph"/>
        <w:numPr>
          <w:ilvl w:val="0"/>
          <w:numId w:val="77"/>
        </w:numPr>
        <w:rPr>
          <w:rFonts w:cs="Arial"/>
        </w:rPr>
      </w:pPr>
      <w:r w:rsidRPr="00D70C8A">
        <w:rPr>
          <w:rFonts w:cs="Arial"/>
        </w:rPr>
        <w:t>Which of the following disclosures are mandatory for corporate governance reporting?</w:t>
      </w:r>
    </w:p>
    <w:tbl>
      <w:tblPr>
        <w:tblStyle w:val="TableGrid2"/>
        <w:tblW w:w="0" w:type="auto"/>
        <w:tblInd w:w="108" w:type="dxa"/>
        <w:tblLook w:val="04A0" w:firstRow="1" w:lastRow="0" w:firstColumn="1" w:lastColumn="0" w:noHBand="0" w:noVBand="1"/>
      </w:tblPr>
      <w:tblGrid>
        <w:gridCol w:w="6660"/>
        <w:gridCol w:w="1980"/>
      </w:tblGrid>
      <w:tr w:rsidR="004B5B34" w:rsidRPr="004B5B34" w:rsidTr="006E702D">
        <w:tc>
          <w:tcPr>
            <w:tcW w:w="6660" w:type="dxa"/>
          </w:tcPr>
          <w:p w:rsidR="004B5B34" w:rsidRPr="004B5B34" w:rsidRDefault="004B5B34" w:rsidP="004B5B34">
            <w:pPr>
              <w:rPr>
                <w:rFonts w:cs="Arial"/>
                <w:b/>
              </w:rPr>
            </w:pPr>
            <w:r w:rsidRPr="004B5B34">
              <w:rPr>
                <w:rFonts w:cs="Arial"/>
                <w:b/>
              </w:rPr>
              <w:t xml:space="preserve">Disclosures </w:t>
            </w:r>
          </w:p>
        </w:tc>
        <w:tc>
          <w:tcPr>
            <w:tcW w:w="1980" w:type="dxa"/>
          </w:tcPr>
          <w:p w:rsidR="004B5B34" w:rsidRPr="004B5B34" w:rsidRDefault="004B5B34" w:rsidP="004B5B34">
            <w:pPr>
              <w:rPr>
                <w:rFonts w:cs="Arial"/>
                <w:b/>
              </w:rPr>
            </w:pPr>
            <w:r w:rsidRPr="004B5B34">
              <w:rPr>
                <w:rFonts w:cs="Arial"/>
                <w:b/>
              </w:rPr>
              <w:t>Yes/No</w:t>
            </w:r>
          </w:p>
        </w:tc>
      </w:tr>
      <w:tr w:rsidR="004B5B34" w:rsidRPr="004B5B34" w:rsidTr="006E702D">
        <w:tc>
          <w:tcPr>
            <w:tcW w:w="6660" w:type="dxa"/>
          </w:tcPr>
          <w:p w:rsidR="004B5B34" w:rsidRPr="004B5B34" w:rsidRDefault="004B5B34" w:rsidP="004B5B34">
            <w:pPr>
              <w:rPr>
                <w:rFonts w:cs="Arial"/>
              </w:rPr>
            </w:pPr>
            <w:r w:rsidRPr="004B5B34">
              <w:rPr>
                <w:rFonts w:cs="Arial"/>
              </w:rPr>
              <w:t>Independent directors</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 xml:space="preserve">Executive and non-executive directors </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Number of directorship</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Training of board of directors</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Remuneration of directors</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 xml:space="preserve">Board Committees </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Meetings of board</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Disclosures regarding chief executive, CFO and company secretary</w:t>
            </w:r>
          </w:p>
        </w:tc>
        <w:tc>
          <w:tcPr>
            <w:tcW w:w="1980" w:type="dxa"/>
          </w:tcPr>
          <w:p w:rsidR="004B5B34" w:rsidRPr="004B5B34" w:rsidRDefault="004B5B34" w:rsidP="004B5B34">
            <w:pPr>
              <w:rPr>
                <w:rFonts w:cs="Arial"/>
                <w:b/>
              </w:rPr>
            </w:pPr>
          </w:p>
        </w:tc>
      </w:tr>
    </w:tbl>
    <w:p w:rsidR="004B5B34" w:rsidRPr="004B5B34" w:rsidRDefault="004B5B34" w:rsidP="004B5B34">
      <w:pPr>
        <w:rPr>
          <w:rFonts w:cs="Arial"/>
        </w:rPr>
      </w:pPr>
    </w:p>
    <w:p w:rsidR="004B5B34" w:rsidRPr="00D70C8A" w:rsidRDefault="004B5B34" w:rsidP="00BE1DA7">
      <w:pPr>
        <w:pStyle w:val="ListParagraph"/>
        <w:numPr>
          <w:ilvl w:val="0"/>
          <w:numId w:val="77"/>
        </w:numPr>
        <w:rPr>
          <w:rFonts w:cs="Arial"/>
        </w:rPr>
      </w:pPr>
      <w:r w:rsidRPr="00D70C8A">
        <w:rPr>
          <w:rFonts w:cs="Arial"/>
        </w:rPr>
        <w:t>Which of the following disclosure of risks are mandatory for listed companies?</w:t>
      </w:r>
    </w:p>
    <w:tbl>
      <w:tblPr>
        <w:tblStyle w:val="TableGrid2"/>
        <w:tblW w:w="0" w:type="auto"/>
        <w:tblInd w:w="108" w:type="dxa"/>
        <w:tblLook w:val="04A0" w:firstRow="1" w:lastRow="0" w:firstColumn="1" w:lastColumn="0" w:noHBand="0" w:noVBand="1"/>
      </w:tblPr>
      <w:tblGrid>
        <w:gridCol w:w="6660"/>
        <w:gridCol w:w="1980"/>
      </w:tblGrid>
      <w:tr w:rsidR="004B5B34" w:rsidRPr="004B5B34" w:rsidTr="006E702D">
        <w:tc>
          <w:tcPr>
            <w:tcW w:w="6660" w:type="dxa"/>
          </w:tcPr>
          <w:p w:rsidR="004B5B34" w:rsidRPr="004B5B34" w:rsidRDefault="004B5B34" w:rsidP="004B5B34">
            <w:pPr>
              <w:rPr>
                <w:rFonts w:cs="Arial"/>
                <w:b/>
              </w:rPr>
            </w:pPr>
            <w:r w:rsidRPr="004B5B34">
              <w:rPr>
                <w:rFonts w:cs="Arial"/>
                <w:b/>
              </w:rPr>
              <w:t xml:space="preserve">Disclosures </w:t>
            </w:r>
          </w:p>
        </w:tc>
        <w:tc>
          <w:tcPr>
            <w:tcW w:w="1980" w:type="dxa"/>
          </w:tcPr>
          <w:p w:rsidR="004B5B34" w:rsidRPr="004B5B34" w:rsidRDefault="004B5B34" w:rsidP="004B5B34">
            <w:pPr>
              <w:rPr>
                <w:rFonts w:cs="Arial"/>
                <w:b/>
              </w:rPr>
            </w:pPr>
            <w:r w:rsidRPr="004B5B34">
              <w:rPr>
                <w:rFonts w:cs="Arial"/>
                <w:b/>
              </w:rPr>
              <w:t>Yes/No</w:t>
            </w:r>
          </w:p>
        </w:tc>
      </w:tr>
      <w:tr w:rsidR="004B5B34" w:rsidRPr="004B5B34" w:rsidTr="006E702D">
        <w:tc>
          <w:tcPr>
            <w:tcW w:w="6660" w:type="dxa"/>
          </w:tcPr>
          <w:p w:rsidR="004B5B34" w:rsidRPr="004B5B34" w:rsidRDefault="004B5B34" w:rsidP="004B5B34">
            <w:pPr>
              <w:rPr>
                <w:rFonts w:cs="Arial"/>
              </w:rPr>
            </w:pPr>
            <w:r w:rsidRPr="004B5B34">
              <w:rPr>
                <w:rFonts w:cs="Arial"/>
              </w:rPr>
              <w:t>Credit risk</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 xml:space="preserve">Liquidity risk </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 xml:space="preserve">Market risk </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Other (please specify)</w:t>
            </w:r>
          </w:p>
        </w:tc>
        <w:tc>
          <w:tcPr>
            <w:tcW w:w="1980" w:type="dxa"/>
          </w:tcPr>
          <w:p w:rsidR="004B5B34" w:rsidRPr="004B5B34" w:rsidRDefault="004B5B34" w:rsidP="004B5B34">
            <w:pPr>
              <w:rPr>
                <w:rFonts w:cs="Arial"/>
                <w:b/>
              </w:rPr>
            </w:pPr>
          </w:p>
        </w:tc>
      </w:tr>
    </w:tbl>
    <w:p w:rsidR="004B5B34" w:rsidRPr="004B5B34" w:rsidRDefault="004B5B34" w:rsidP="004B5B34">
      <w:pPr>
        <w:rPr>
          <w:rFonts w:cs="Arial"/>
          <w:b/>
        </w:rPr>
      </w:pPr>
    </w:p>
    <w:p w:rsidR="004B5B34" w:rsidRPr="00D70C8A" w:rsidRDefault="004B5B34" w:rsidP="00BE1DA7">
      <w:pPr>
        <w:pStyle w:val="ListParagraph"/>
        <w:numPr>
          <w:ilvl w:val="0"/>
          <w:numId w:val="77"/>
        </w:numPr>
        <w:rPr>
          <w:rFonts w:cs="Arial"/>
        </w:rPr>
      </w:pPr>
      <w:r w:rsidRPr="00D70C8A">
        <w:rPr>
          <w:rFonts w:cs="Arial"/>
        </w:rPr>
        <w:t>Which of the following disclosures are mandatory for acquisitions of listed companies?</w:t>
      </w:r>
    </w:p>
    <w:tbl>
      <w:tblPr>
        <w:tblStyle w:val="TableGrid2"/>
        <w:tblW w:w="0" w:type="auto"/>
        <w:tblInd w:w="108" w:type="dxa"/>
        <w:tblLook w:val="04A0" w:firstRow="1" w:lastRow="0" w:firstColumn="1" w:lastColumn="0" w:noHBand="0" w:noVBand="1"/>
      </w:tblPr>
      <w:tblGrid>
        <w:gridCol w:w="6660"/>
        <w:gridCol w:w="1980"/>
      </w:tblGrid>
      <w:tr w:rsidR="004B5B34" w:rsidRPr="004B5B34" w:rsidTr="006E702D">
        <w:tc>
          <w:tcPr>
            <w:tcW w:w="6660" w:type="dxa"/>
          </w:tcPr>
          <w:p w:rsidR="004B5B34" w:rsidRPr="004B5B34" w:rsidRDefault="004B5B34" w:rsidP="004B5B34">
            <w:pPr>
              <w:rPr>
                <w:rFonts w:cs="Arial"/>
                <w:b/>
              </w:rPr>
            </w:pPr>
            <w:r w:rsidRPr="004B5B34">
              <w:rPr>
                <w:rFonts w:cs="Arial"/>
                <w:b/>
              </w:rPr>
              <w:t xml:space="preserve">Disclosures </w:t>
            </w:r>
          </w:p>
        </w:tc>
        <w:tc>
          <w:tcPr>
            <w:tcW w:w="1980" w:type="dxa"/>
          </w:tcPr>
          <w:p w:rsidR="004B5B34" w:rsidRPr="004B5B34" w:rsidRDefault="004B5B34" w:rsidP="004B5B34">
            <w:pPr>
              <w:rPr>
                <w:rFonts w:cs="Arial"/>
                <w:b/>
              </w:rPr>
            </w:pPr>
            <w:r w:rsidRPr="004B5B34">
              <w:rPr>
                <w:rFonts w:cs="Arial"/>
                <w:b/>
              </w:rPr>
              <w:t>Yes/No</w:t>
            </w:r>
          </w:p>
        </w:tc>
      </w:tr>
      <w:tr w:rsidR="004B5B34" w:rsidRPr="004B5B34" w:rsidTr="006E702D">
        <w:tc>
          <w:tcPr>
            <w:tcW w:w="6660" w:type="dxa"/>
          </w:tcPr>
          <w:p w:rsidR="004B5B34" w:rsidRPr="004B5B34" w:rsidRDefault="004B5B34" w:rsidP="004B5B34">
            <w:pPr>
              <w:rPr>
                <w:rFonts w:cs="Arial"/>
              </w:rPr>
            </w:pPr>
            <w:r w:rsidRPr="004B5B34">
              <w:rPr>
                <w:rFonts w:cs="Arial"/>
              </w:rPr>
              <w:t>Disclosure for more than 10% acquisition of shares</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Disclosure for more than 25% acquisition of shares</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Public announcement of intention</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Public announcement of offer</w:t>
            </w:r>
          </w:p>
        </w:tc>
        <w:tc>
          <w:tcPr>
            <w:tcW w:w="1980" w:type="dxa"/>
          </w:tcPr>
          <w:p w:rsidR="004B5B34" w:rsidRPr="004B5B34" w:rsidRDefault="004B5B34" w:rsidP="004B5B34">
            <w:pPr>
              <w:rPr>
                <w:rFonts w:cs="Arial"/>
                <w:b/>
              </w:rPr>
            </w:pPr>
          </w:p>
        </w:tc>
      </w:tr>
      <w:tr w:rsidR="004B5B34" w:rsidRPr="004B5B34" w:rsidTr="006E702D">
        <w:tc>
          <w:tcPr>
            <w:tcW w:w="6660" w:type="dxa"/>
          </w:tcPr>
          <w:p w:rsidR="004B5B34" w:rsidRPr="004B5B34" w:rsidRDefault="004B5B34" w:rsidP="004B5B34">
            <w:pPr>
              <w:rPr>
                <w:rFonts w:cs="Arial"/>
              </w:rPr>
            </w:pPr>
            <w:r w:rsidRPr="004B5B34">
              <w:rPr>
                <w:rFonts w:cs="Arial"/>
              </w:rPr>
              <w:t>Manager to the offer</w:t>
            </w:r>
          </w:p>
        </w:tc>
        <w:tc>
          <w:tcPr>
            <w:tcW w:w="1980" w:type="dxa"/>
          </w:tcPr>
          <w:p w:rsidR="004B5B34" w:rsidRPr="004B5B34" w:rsidRDefault="004B5B34" w:rsidP="004B5B34">
            <w:pPr>
              <w:rPr>
                <w:rFonts w:cs="Arial"/>
                <w:b/>
              </w:rPr>
            </w:pPr>
          </w:p>
        </w:tc>
      </w:tr>
    </w:tbl>
    <w:p w:rsidR="004B5B34" w:rsidRPr="004B5B34" w:rsidRDefault="004B5B34" w:rsidP="004B5B34">
      <w:pPr>
        <w:rPr>
          <w:b/>
          <w:u w:val="single"/>
        </w:rPr>
      </w:pPr>
    </w:p>
    <w:p w:rsidR="00D70C8A" w:rsidRPr="00D70C8A" w:rsidRDefault="004B5B34" w:rsidP="00BE1DA7">
      <w:pPr>
        <w:pStyle w:val="ListParagraph"/>
        <w:numPr>
          <w:ilvl w:val="0"/>
          <w:numId w:val="76"/>
        </w:numPr>
        <w:rPr>
          <w:b/>
          <w:u w:val="single"/>
        </w:rPr>
      </w:pPr>
      <w:r w:rsidRPr="00D70C8A">
        <w:rPr>
          <w:b/>
          <w:u w:val="single"/>
        </w:rPr>
        <w:t>Requirements regarding timely disclosure of material non-public information</w:t>
      </w:r>
    </w:p>
    <w:p w:rsidR="00D70C8A" w:rsidRPr="00D70C8A" w:rsidRDefault="00D70C8A" w:rsidP="00D70C8A">
      <w:pPr>
        <w:pStyle w:val="ListParagraph"/>
        <w:rPr>
          <w:b/>
          <w:u w:val="single"/>
        </w:rPr>
      </w:pPr>
    </w:p>
    <w:p w:rsidR="004B5B34" w:rsidRPr="00D70C8A" w:rsidRDefault="004B5B34" w:rsidP="00BE1DA7">
      <w:pPr>
        <w:pStyle w:val="ListParagraph"/>
        <w:numPr>
          <w:ilvl w:val="0"/>
          <w:numId w:val="77"/>
        </w:numPr>
        <w:jc w:val="both"/>
        <w:rPr>
          <w:b/>
          <w:u w:val="single"/>
        </w:rPr>
      </w:pPr>
      <w:r w:rsidRPr="00D70C8A">
        <w:rPr>
          <w:color w:val="000000"/>
        </w:rPr>
        <w:t>Does the regulatory framework require the listed companies to immediately disseminate all material information relating to the business and other affairs that will affect the market price of its shares?</w:t>
      </w:r>
    </w:p>
    <w:p w:rsidR="004B5B34" w:rsidRPr="004B5B34" w:rsidRDefault="004B5B34" w:rsidP="00BE1DA7">
      <w:pPr>
        <w:numPr>
          <w:ilvl w:val="0"/>
          <w:numId w:val="59"/>
        </w:numPr>
        <w:autoSpaceDE w:val="0"/>
        <w:autoSpaceDN w:val="0"/>
        <w:adjustRightInd w:val="0"/>
        <w:spacing w:after="0" w:line="240" w:lineRule="auto"/>
        <w:ind w:right="-90"/>
        <w:jc w:val="both"/>
        <w:rPr>
          <w:rFonts w:cs="Times New Roman"/>
          <w:color w:val="000000"/>
        </w:rPr>
      </w:pPr>
      <w:r w:rsidRPr="004B5B34">
        <w:rPr>
          <w:rFonts w:cs="Times New Roman"/>
          <w:color w:val="000000"/>
        </w:rPr>
        <w:t>Yes</w:t>
      </w:r>
    </w:p>
    <w:p w:rsidR="004B5B34" w:rsidRPr="004B5B34" w:rsidRDefault="004B5B34" w:rsidP="00BE1DA7">
      <w:pPr>
        <w:numPr>
          <w:ilvl w:val="0"/>
          <w:numId w:val="59"/>
        </w:numPr>
        <w:autoSpaceDE w:val="0"/>
        <w:autoSpaceDN w:val="0"/>
        <w:adjustRightInd w:val="0"/>
        <w:spacing w:after="0" w:line="240" w:lineRule="auto"/>
        <w:ind w:right="-90"/>
        <w:jc w:val="both"/>
        <w:rPr>
          <w:rFonts w:cs="Times New Roman"/>
          <w:color w:val="000000"/>
        </w:rPr>
      </w:pPr>
      <w:r w:rsidRPr="004B5B34">
        <w:rPr>
          <w:rFonts w:cs="Times New Roman"/>
          <w:color w:val="000000"/>
        </w:rPr>
        <w:t>No</w:t>
      </w:r>
    </w:p>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4B5B34" w:rsidRDefault="004B5B34" w:rsidP="004B5B34">
      <w:pPr>
        <w:autoSpaceDE w:val="0"/>
        <w:autoSpaceDN w:val="0"/>
        <w:adjustRightInd w:val="0"/>
        <w:spacing w:after="0" w:line="240" w:lineRule="auto"/>
        <w:ind w:right="-90"/>
        <w:jc w:val="both"/>
        <w:rPr>
          <w:rFonts w:cs="Times New Roman"/>
          <w:color w:val="000000"/>
        </w:rPr>
      </w:pPr>
      <w:r w:rsidRPr="004B5B34">
        <w:rPr>
          <w:rFonts w:cs="Times New Roman"/>
          <w:color w:val="000000"/>
        </w:rPr>
        <w:t>If No, please explain any other timeline that may have been specified for disclosure:</w:t>
      </w:r>
    </w:p>
    <w:p w:rsidR="004B5B34" w:rsidRPr="004B5B34" w:rsidRDefault="004B5B34" w:rsidP="004B5B34">
      <w:pPr>
        <w:autoSpaceDE w:val="0"/>
        <w:autoSpaceDN w:val="0"/>
        <w:adjustRightInd w:val="0"/>
        <w:spacing w:after="0" w:line="240" w:lineRule="auto"/>
        <w:ind w:right="-90"/>
        <w:jc w:val="both"/>
        <w:rPr>
          <w:rFonts w:cs="Times New Roman"/>
          <w:color w:val="000000"/>
        </w:rPr>
      </w:pPr>
      <w:r w:rsidRPr="004B5B34">
        <w:rPr>
          <w:rFonts w:cs="Times New Roman"/>
          <w:color w:val="000000"/>
        </w:rPr>
        <w:t xml:space="preserve">________________________ </w:t>
      </w:r>
    </w:p>
    <w:p w:rsidR="004B5B34" w:rsidRPr="004B5B34" w:rsidRDefault="004B5B34" w:rsidP="004B5B34">
      <w:pPr>
        <w:autoSpaceDE w:val="0"/>
        <w:autoSpaceDN w:val="0"/>
        <w:adjustRightInd w:val="0"/>
        <w:spacing w:after="0" w:line="240" w:lineRule="auto"/>
        <w:ind w:right="-90"/>
        <w:jc w:val="both"/>
        <w:rPr>
          <w:rFonts w:cs="Times New Roman"/>
          <w:color w:val="000000"/>
        </w:rPr>
      </w:pPr>
    </w:p>
    <w:p w:rsidR="00D70C8A" w:rsidRDefault="00D70C8A" w:rsidP="00D70C8A">
      <w:pPr>
        <w:autoSpaceDE w:val="0"/>
        <w:autoSpaceDN w:val="0"/>
        <w:adjustRightInd w:val="0"/>
        <w:spacing w:after="0" w:line="240" w:lineRule="auto"/>
        <w:ind w:right="-90"/>
        <w:jc w:val="both"/>
        <w:rPr>
          <w:color w:val="000000"/>
        </w:rPr>
      </w:pPr>
    </w:p>
    <w:p w:rsidR="004B5B34" w:rsidRPr="00D70C8A" w:rsidRDefault="004B5B34" w:rsidP="00BE1DA7">
      <w:pPr>
        <w:pStyle w:val="ListParagraph"/>
        <w:numPr>
          <w:ilvl w:val="0"/>
          <w:numId w:val="77"/>
        </w:numPr>
        <w:autoSpaceDE w:val="0"/>
        <w:autoSpaceDN w:val="0"/>
        <w:adjustRightInd w:val="0"/>
        <w:spacing w:after="0" w:line="240" w:lineRule="auto"/>
        <w:ind w:right="-90"/>
        <w:jc w:val="both"/>
        <w:rPr>
          <w:color w:val="000000"/>
        </w:rPr>
      </w:pPr>
      <w:r w:rsidRPr="00D70C8A">
        <w:rPr>
          <w:color w:val="000000"/>
        </w:rPr>
        <w:t>Is there a specific mode of dissemination for such information for the listed companies to follow? If yes, please specify?</w:t>
      </w:r>
    </w:p>
    <w:p w:rsidR="004B5B34" w:rsidRPr="004B5B34" w:rsidRDefault="004B5B34" w:rsidP="00BE1DA7">
      <w:pPr>
        <w:numPr>
          <w:ilvl w:val="0"/>
          <w:numId w:val="60"/>
        </w:numPr>
        <w:autoSpaceDE w:val="0"/>
        <w:autoSpaceDN w:val="0"/>
        <w:adjustRightInd w:val="0"/>
        <w:spacing w:after="0" w:line="240" w:lineRule="auto"/>
        <w:ind w:right="-90"/>
        <w:jc w:val="both"/>
        <w:rPr>
          <w:rFonts w:cs="Times New Roman"/>
          <w:color w:val="000000"/>
        </w:rPr>
      </w:pPr>
      <w:r w:rsidRPr="004B5B34">
        <w:rPr>
          <w:rFonts w:cs="Times New Roman"/>
          <w:color w:val="000000"/>
        </w:rPr>
        <w:t>Yes</w:t>
      </w:r>
    </w:p>
    <w:p w:rsidR="004B5B34" w:rsidRPr="004B5B34" w:rsidRDefault="004B5B34" w:rsidP="00BE1DA7">
      <w:pPr>
        <w:numPr>
          <w:ilvl w:val="0"/>
          <w:numId w:val="60"/>
        </w:numPr>
        <w:autoSpaceDE w:val="0"/>
        <w:autoSpaceDN w:val="0"/>
        <w:adjustRightInd w:val="0"/>
        <w:spacing w:after="0" w:line="240" w:lineRule="auto"/>
        <w:ind w:right="-90"/>
        <w:jc w:val="both"/>
        <w:rPr>
          <w:rFonts w:cs="Times New Roman"/>
          <w:color w:val="000000"/>
        </w:rPr>
      </w:pPr>
      <w:r w:rsidRPr="004B5B34">
        <w:rPr>
          <w:rFonts w:cs="Times New Roman"/>
          <w:color w:val="000000"/>
        </w:rPr>
        <w:t>No</w:t>
      </w:r>
    </w:p>
    <w:p w:rsidR="004B5B34" w:rsidRPr="004B5B34" w:rsidRDefault="004B5B34" w:rsidP="004B5B34">
      <w:pPr>
        <w:autoSpaceDE w:val="0"/>
        <w:autoSpaceDN w:val="0"/>
        <w:adjustRightInd w:val="0"/>
        <w:spacing w:after="0" w:line="240" w:lineRule="auto"/>
        <w:ind w:right="-90"/>
        <w:jc w:val="both"/>
        <w:rPr>
          <w:rFonts w:cs="Times New Roman"/>
          <w:b/>
          <w:color w:val="000000"/>
        </w:rPr>
      </w:pPr>
    </w:p>
    <w:p w:rsidR="004B5B34" w:rsidRPr="00D70C8A" w:rsidRDefault="004B5B34" w:rsidP="00BE1DA7">
      <w:pPr>
        <w:pStyle w:val="ListParagraph"/>
        <w:numPr>
          <w:ilvl w:val="0"/>
          <w:numId w:val="77"/>
        </w:numPr>
        <w:autoSpaceDE w:val="0"/>
        <w:autoSpaceDN w:val="0"/>
        <w:adjustRightInd w:val="0"/>
        <w:spacing w:after="0" w:line="240" w:lineRule="auto"/>
        <w:ind w:right="-90"/>
        <w:jc w:val="both"/>
        <w:rPr>
          <w:color w:val="000000"/>
        </w:rPr>
      </w:pPr>
      <w:r w:rsidRPr="00D70C8A">
        <w:rPr>
          <w:color w:val="000000"/>
        </w:rPr>
        <w:t>Which of the following is characterized as price-sensitive information in your jurisdiction?</w:t>
      </w:r>
    </w:p>
    <w:p w:rsidR="004B5B34" w:rsidRPr="004B5B34" w:rsidRDefault="004B5B34" w:rsidP="004B5B34">
      <w:pPr>
        <w:autoSpaceDE w:val="0"/>
        <w:autoSpaceDN w:val="0"/>
        <w:adjustRightInd w:val="0"/>
        <w:spacing w:after="0" w:line="240" w:lineRule="auto"/>
        <w:ind w:right="-90"/>
        <w:jc w:val="both"/>
        <w:rPr>
          <w:rFonts w:cs="Times New Roman"/>
          <w:b/>
          <w:color w:val="000000"/>
        </w:rPr>
      </w:pPr>
    </w:p>
    <w:tbl>
      <w:tblPr>
        <w:tblStyle w:val="TableGrid11"/>
        <w:tblW w:w="0" w:type="auto"/>
        <w:tblLook w:val="04A0" w:firstRow="1" w:lastRow="0" w:firstColumn="1" w:lastColumn="0" w:noHBand="0" w:noVBand="1"/>
      </w:tblPr>
      <w:tblGrid>
        <w:gridCol w:w="4428"/>
        <w:gridCol w:w="2610"/>
        <w:gridCol w:w="2538"/>
      </w:tblGrid>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p>
        </w:tc>
        <w:tc>
          <w:tcPr>
            <w:tcW w:w="2610" w:type="dxa"/>
          </w:tcPr>
          <w:p w:rsidR="004B5B34" w:rsidRPr="004B5B34" w:rsidRDefault="004B5B34" w:rsidP="004B5B34">
            <w:pPr>
              <w:autoSpaceDE w:val="0"/>
              <w:autoSpaceDN w:val="0"/>
              <w:adjustRightInd w:val="0"/>
              <w:ind w:right="-90"/>
              <w:jc w:val="center"/>
              <w:rPr>
                <w:rFonts w:cs="Times New Roman"/>
                <w:b/>
                <w:color w:val="000000"/>
              </w:rPr>
            </w:pPr>
            <w:r w:rsidRPr="004B5B34">
              <w:rPr>
                <w:rFonts w:cs="Times New Roman"/>
                <w:b/>
                <w:color w:val="000000"/>
              </w:rPr>
              <w:t>YES</w:t>
            </w:r>
          </w:p>
        </w:tc>
        <w:tc>
          <w:tcPr>
            <w:tcW w:w="2538" w:type="dxa"/>
          </w:tcPr>
          <w:p w:rsidR="004B5B34" w:rsidRPr="004B5B34" w:rsidRDefault="004B5B34" w:rsidP="004B5B34">
            <w:pPr>
              <w:autoSpaceDE w:val="0"/>
              <w:autoSpaceDN w:val="0"/>
              <w:adjustRightInd w:val="0"/>
              <w:ind w:right="-90"/>
              <w:jc w:val="center"/>
              <w:rPr>
                <w:rFonts w:cs="Times New Roman"/>
                <w:b/>
                <w:color w:val="000000"/>
              </w:rPr>
            </w:pPr>
            <w:r w:rsidRPr="004B5B34">
              <w:rPr>
                <w:rFonts w:cs="Times New Roman"/>
                <w:b/>
                <w:color w:val="000000"/>
              </w:rPr>
              <w:t>NO</w:t>
            </w: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any material change in the nature of business of the company</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information regarding any joint ventures, merger or acquisition</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any material contract entered into or lost</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purchase or sale of significant assets including franchise, brand name, goodwill etc.</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any unforeseen or undisclosed impairment of assets due to technological obsolescence, etc.</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delay or loss of production due to strike, fire, natural calamities, major breakdown, etc.</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issue or redemption of any securities</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a major change in borrowings of the company</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any default in repayment or rescheduling of loans</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change in directors, Chairman or CEO of the company</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information regarding any  inquiries/investigations against the company</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428"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Others (please specify)</w:t>
            </w:r>
          </w:p>
        </w:tc>
        <w:tc>
          <w:tcPr>
            <w:tcW w:w="261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bl>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D70C8A" w:rsidRDefault="004B5B34" w:rsidP="00BE1DA7">
      <w:pPr>
        <w:pStyle w:val="ListParagraph"/>
        <w:numPr>
          <w:ilvl w:val="0"/>
          <w:numId w:val="77"/>
        </w:numPr>
        <w:autoSpaceDE w:val="0"/>
        <w:autoSpaceDN w:val="0"/>
        <w:adjustRightInd w:val="0"/>
        <w:spacing w:after="0" w:line="240" w:lineRule="auto"/>
        <w:ind w:right="-90"/>
        <w:jc w:val="both"/>
        <w:rPr>
          <w:color w:val="000000"/>
        </w:rPr>
      </w:pPr>
      <w:r w:rsidRPr="00D70C8A">
        <w:rPr>
          <w:color w:val="000000"/>
        </w:rPr>
        <w:t>What is the enforcement action/penalty in case of non-compliance with the requirements of timely disclosure of price sensitive material information?</w:t>
      </w:r>
    </w:p>
    <w:p w:rsidR="004B5B34" w:rsidRPr="004B5B34" w:rsidRDefault="004B5B34" w:rsidP="004B5B34">
      <w:pPr>
        <w:autoSpaceDE w:val="0"/>
        <w:autoSpaceDN w:val="0"/>
        <w:adjustRightInd w:val="0"/>
        <w:spacing w:after="0" w:line="240" w:lineRule="auto"/>
        <w:ind w:right="-90"/>
        <w:jc w:val="both"/>
        <w:rPr>
          <w:rFonts w:cs="Times New Roman"/>
          <w:color w:val="000000"/>
        </w:rPr>
      </w:pPr>
      <w:r w:rsidRPr="004B5B34">
        <w:rPr>
          <w:rFonts w:cs="Times New Roman"/>
          <w:color w:val="000000"/>
        </w:rPr>
        <w:t>_______________</w:t>
      </w:r>
    </w:p>
    <w:p w:rsidR="004B5B34" w:rsidRPr="004B5B34" w:rsidRDefault="004B5B34" w:rsidP="004B5B34">
      <w:pPr>
        <w:spacing w:after="0" w:line="240" w:lineRule="auto"/>
        <w:ind w:right="-90"/>
        <w:jc w:val="both"/>
        <w:rPr>
          <w:rFonts w:cs="Times New Roman"/>
        </w:rPr>
      </w:pPr>
    </w:p>
    <w:p w:rsidR="004B5B34" w:rsidRPr="004B5B34" w:rsidRDefault="004B5B34" w:rsidP="004B5B34">
      <w:pPr>
        <w:autoSpaceDE w:val="0"/>
        <w:autoSpaceDN w:val="0"/>
        <w:adjustRightInd w:val="0"/>
        <w:spacing w:after="0" w:line="240" w:lineRule="auto"/>
        <w:ind w:right="-90"/>
        <w:rPr>
          <w:rFonts w:cs="Times New Roman"/>
          <w:b/>
          <w:i/>
          <w:color w:val="000000"/>
        </w:rPr>
      </w:pPr>
      <w:r w:rsidRPr="004B5B34">
        <w:rPr>
          <w:rFonts w:cs="Times New Roman"/>
          <w:b/>
          <w:bCs/>
          <w:i/>
          <w:iCs/>
          <w:color w:val="000000"/>
        </w:rPr>
        <w:t>Disclosure of</w:t>
      </w:r>
      <w:r w:rsidR="000C70F0">
        <w:rPr>
          <w:rFonts w:cs="Times New Roman"/>
          <w:b/>
          <w:bCs/>
          <w:i/>
          <w:iCs/>
          <w:color w:val="000000"/>
        </w:rPr>
        <w:t xml:space="preserve"> conflict of interest</w:t>
      </w:r>
    </w:p>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D70C8A" w:rsidRDefault="004B5B34" w:rsidP="00BE1DA7">
      <w:pPr>
        <w:pStyle w:val="ListParagraph"/>
        <w:numPr>
          <w:ilvl w:val="0"/>
          <w:numId w:val="77"/>
        </w:numPr>
        <w:autoSpaceDE w:val="0"/>
        <w:autoSpaceDN w:val="0"/>
        <w:adjustRightInd w:val="0"/>
        <w:spacing w:after="0" w:line="240" w:lineRule="auto"/>
        <w:ind w:right="-90"/>
        <w:jc w:val="both"/>
        <w:rPr>
          <w:color w:val="000000"/>
        </w:rPr>
      </w:pPr>
      <w:r w:rsidRPr="00D70C8A">
        <w:rPr>
          <w:color w:val="000000"/>
        </w:rPr>
        <w:t xml:space="preserve">Is a listed company required to disclose all trades in its shares carried out by its directors, executives and their spouses and minor children in the Directors’ Report? </w:t>
      </w:r>
    </w:p>
    <w:p w:rsidR="004B5B34" w:rsidRPr="004B5B34" w:rsidRDefault="004B5B34" w:rsidP="00BE1DA7">
      <w:pPr>
        <w:numPr>
          <w:ilvl w:val="0"/>
          <w:numId w:val="61"/>
        </w:numPr>
        <w:autoSpaceDE w:val="0"/>
        <w:autoSpaceDN w:val="0"/>
        <w:adjustRightInd w:val="0"/>
        <w:spacing w:after="0" w:line="240" w:lineRule="auto"/>
        <w:ind w:right="-90"/>
        <w:jc w:val="both"/>
        <w:rPr>
          <w:rFonts w:cs="Times New Roman"/>
          <w:color w:val="000000"/>
        </w:rPr>
      </w:pPr>
      <w:r w:rsidRPr="004B5B34">
        <w:rPr>
          <w:rFonts w:cs="Times New Roman"/>
          <w:color w:val="000000"/>
        </w:rPr>
        <w:t>Yes</w:t>
      </w:r>
    </w:p>
    <w:p w:rsidR="004B5B34" w:rsidRPr="004B5B34" w:rsidRDefault="004B5B34" w:rsidP="00BE1DA7">
      <w:pPr>
        <w:numPr>
          <w:ilvl w:val="0"/>
          <w:numId w:val="61"/>
        </w:numPr>
        <w:autoSpaceDE w:val="0"/>
        <w:autoSpaceDN w:val="0"/>
        <w:adjustRightInd w:val="0"/>
        <w:spacing w:after="0" w:line="240" w:lineRule="auto"/>
        <w:ind w:right="-90"/>
        <w:jc w:val="both"/>
        <w:rPr>
          <w:rFonts w:cs="Times New Roman"/>
          <w:color w:val="000000"/>
        </w:rPr>
      </w:pPr>
      <w:r w:rsidRPr="004B5B34">
        <w:rPr>
          <w:rFonts w:cs="Times New Roman"/>
          <w:color w:val="000000"/>
        </w:rPr>
        <w:t>No</w:t>
      </w:r>
    </w:p>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733610" w:rsidRDefault="004B5B34" w:rsidP="00BE1DA7">
      <w:pPr>
        <w:pStyle w:val="ListParagraph"/>
        <w:numPr>
          <w:ilvl w:val="0"/>
          <w:numId w:val="78"/>
        </w:numPr>
        <w:autoSpaceDE w:val="0"/>
        <w:autoSpaceDN w:val="0"/>
        <w:adjustRightInd w:val="0"/>
        <w:spacing w:after="0" w:line="240" w:lineRule="auto"/>
        <w:ind w:right="-90"/>
        <w:jc w:val="both"/>
        <w:rPr>
          <w:color w:val="000000"/>
        </w:rPr>
      </w:pPr>
      <w:r w:rsidRPr="00733610">
        <w:rPr>
          <w:color w:val="000000"/>
        </w:rPr>
        <w:t>Are the following people associated with a listed company required to notify the company whenever they buy/sell or transact in the company’s shares, directly or indirectly?</w:t>
      </w:r>
    </w:p>
    <w:tbl>
      <w:tblPr>
        <w:tblStyle w:val="TableGrid11"/>
        <w:tblW w:w="0" w:type="auto"/>
        <w:tblLook w:val="04A0" w:firstRow="1" w:lastRow="0" w:firstColumn="1" w:lastColumn="0" w:noHBand="0" w:noVBand="1"/>
      </w:tblPr>
      <w:tblGrid>
        <w:gridCol w:w="3798"/>
        <w:gridCol w:w="2970"/>
        <w:gridCol w:w="2808"/>
      </w:tblGrid>
      <w:tr w:rsidR="004B5B34" w:rsidRPr="004B5B34" w:rsidTr="006E702D">
        <w:tc>
          <w:tcPr>
            <w:tcW w:w="3798" w:type="dxa"/>
          </w:tcPr>
          <w:p w:rsidR="004B5B34" w:rsidRPr="004B5B34" w:rsidRDefault="004B5B34" w:rsidP="004B5B34">
            <w:pPr>
              <w:autoSpaceDE w:val="0"/>
              <w:autoSpaceDN w:val="0"/>
              <w:adjustRightInd w:val="0"/>
              <w:ind w:right="-90"/>
              <w:jc w:val="both"/>
              <w:rPr>
                <w:rFonts w:cs="Times New Roman"/>
                <w:color w:val="000000"/>
              </w:rPr>
            </w:pPr>
          </w:p>
        </w:tc>
        <w:tc>
          <w:tcPr>
            <w:tcW w:w="2970" w:type="dxa"/>
          </w:tcPr>
          <w:p w:rsidR="004B5B34" w:rsidRPr="004B5B34" w:rsidRDefault="00D70C8A" w:rsidP="004B5B34">
            <w:pPr>
              <w:autoSpaceDE w:val="0"/>
              <w:autoSpaceDN w:val="0"/>
              <w:adjustRightInd w:val="0"/>
              <w:ind w:right="-90"/>
              <w:jc w:val="center"/>
              <w:rPr>
                <w:rFonts w:cs="Times New Roman"/>
                <w:b/>
                <w:color w:val="000000"/>
              </w:rPr>
            </w:pPr>
            <w:r>
              <w:rPr>
                <w:rFonts w:cs="Times New Roman"/>
                <w:b/>
                <w:color w:val="000000"/>
              </w:rPr>
              <w:t>Yes</w:t>
            </w:r>
          </w:p>
        </w:tc>
        <w:tc>
          <w:tcPr>
            <w:tcW w:w="2808" w:type="dxa"/>
          </w:tcPr>
          <w:p w:rsidR="004B5B34" w:rsidRPr="004B5B34" w:rsidRDefault="00D70C8A" w:rsidP="004B5B34">
            <w:pPr>
              <w:autoSpaceDE w:val="0"/>
              <w:autoSpaceDN w:val="0"/>
              <w:adjustRightInd w:val="0"/>
              <w:ind w:right="-90"/>
              <w:jc w:val="center"/>
              <w:rPr>
                <w:rFonts w:cs="Times New Roman"/>
                <w:b/>
                <w:color w:val="000000"/>
              </w:rPr>
            </w:pPr>
            <w:r>
              <w:rPr>
                <w:rFonts w:cs="Times New Roman"/>
                <w:b/>
                <w:color w:val="000000"/>
              </w:rPr>
              <w:t>No</w:t>
            </w:r>
          </w:p>
        </w:tc>
      </w:tr>
      <w:tr w:rsidR="004B5B34" w:rsidRPr="004B5B34" w:rsidTr="006E702D">
        <w:tc>
          <w:tcPr>
            <w:tcW w:w="3798" w:type="dxa"/>
          </w:tcPr>
          <w:p w:rsidR="004B5B34" w:rsidRPr="004B5B34" w:rsidRDefault="004B5B34" w:rsidP="004B5B34">
            <w:pPr>
              <w:autoSpaceDE w:val="0"/>
              <w:autoSpaceDN w:val="0"/>
              <w:adjustRightInd w:val="0"/>
              <w:ind w:right="-90"/>
              <w:jc w:val="both"/>
              <w:rPr>
                <w:rFonts w:cs="Times New Roman"/>
                <w:color w:val="000000"/>
              </w:rPr>
            </w:pPr>
            <w:r w:rsidRPr="004B5B34">
              <w:rPr>
                <w:rFonts w:cs="Times New Roman"/>
                <w:color w:val="000000"/>
              </w:rPr>
              <w:t>Director</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80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3798" w:type="dxa"/>
          </w:tcPr>
          <w:p w:rsidR="004B5B34" w:rsidRPr="004B5B34" w:rsidRDefault="004B5B34" w:rsidP="004B5B34">
            <w:pPr>
              <w:autoSpaceDE w:val="0"/>
              <w:autoSpaceDN w:val="0"/>
              <w:adjustRightInd w:val="0"/>
              <w:ind w:right="-90"/>
              <w:jc w:val="both"/>
              <w:rPr>
                <w:rFonts w:cs="Times New Roman"/>
                <w:color w:val="000000"/>
              </w:rPr>
            </w:pPr>
            <w:r w:rsidRPr="004B5B34">
              <w:rPr>
                <w:rFonts w:cs="Times New Roman"/>
                <w:color w:val="000000"/>
              </w:rPr>
              <w:t>Chief Executive Officer</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80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3798" w:type="dxa"/>
          </w:tcPr>
          <w:p w:rsidR="004B5B34" w:rsidRPr="004B5B34" w:rsidRDefault="004B5B34" w:rsidP="004B5B34">
            <w:pPr>
              <w:autoSpaceDE w:val="0"/>
              <w:autoSpaceDN w:val="0"/>
              <w:adjustRightInd w:val="0"/>
              <w:ind w:right="-90"/>
              <w:jc w:val="both"/>
              <w:rPr>
                <w:rFonts w:cs="Times New Roman"/>
                <w:color w:val="000000"/>
              </w:rPr>
            </w:pPr>
            <w:r w:rsidRPr="004B5B34">
              <w:rPr>
                <w:rFonts w:cs="Times New Roman"/>
                <w:color w:val="000000"/>
              </w:rPr>
              <w:t>Other executives</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80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3798" w:type="dxa"/>
          </w:tcPr>
          <w:p w:rsidR="004B5B34" w:rsidRPr="004B5B34" w:rsidRDefault="004B5B34" w:rsidP="004B5B34">
            <w:pPr>
              <w:autoSpaceDE w:val="0"/>
              <w:autoSpaceDN w:val="0"/>
              <w:adjustRightInd w:val="0"/>
              <w:ind w:right="-90"/>
              <w:jc w:val="both"/>
              <w:rPr>
                <w:rFonts w:cs="Times New Roman"/>
                <w:color w:val="000000"/>
              </w:rPr>
            </w:pPr>
            <w:r w:rsidRPr="004B5B34">
              <w:rPr>
                <w:rFonts w:cs="Times New Roman"/>
                <w:color w:val="000000"/>
              </w:rPr>
              <w:lastRenderedPageBreak/>
              <w:t>Spouses of all of the above</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80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3798" w:type="dxa"/>
          </w:tcPr>
          <w:p w:rsidR="004B5B34" w:rsidRPr="004B5B34" w:rsidRDefault="004B5B34" w:rsidP="004B5B34">
            <w:pPr>
              <w:autoSpaceDE w:val="0"/>
              <w:autoSpaceDN w:val="0"/>
              <w:adjustRightInd w:val="0"/>
              <w:ind w:right="-90"/>
              <w:jc w:val="both"/>
              <w:rPr>
                <w:rFonts w:cs="Times New Roman"/>
                <w:color w:val="000000"/>
              </w:rPr>
            </w:pPr>
            <w:r w:rsidRPr="004B5B34">
              <w:rPr>
                <w:rFonts w:cs="Times New Roman"/>
                <w:color w:val="000000"/>
              </w:rPr>
              <w:t>Any other (Please specify)</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808" w:type="dxa"/>
          </w:tcPr>
          <w:p w:rsidR="004B5B34" w:rsidRPr="004B5B34" w:rsidRDefault="004B5B34" w:rsidP="004B5B34">
            <w:pPr>
              <w:autoSpaceDE w:val="0"/>
              <w:autoSpaceDN w:val="0"/>
              <w:adjustRightInd w:val="0"/>
              <w:ind w:right="-90"/>
              <w:jc w:val="both"/>
              <w:rPr>
                <w:rFonts w:cs="Times New Roman"/>
                <w:color w:val="000000"/>
              </w:rPr>
            </w:pPr>
          </w:p>
        </w:tc>
      </w:tr>
    </w:tbl>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733610" w:rsidRDefault="004B5B34" w:rsidP="00BE1DA7">
      <w:pPr>
        <w:pStyle w:val="ListParagraph"/>
        <w:numPr>
          <w:ilvl w:val="0"/>
          <w:numId w:val="78"/>
        </w:numPr>
        <w:autoSpaceDE w:val="0"/>
        <w:autoSpaceDN w:val="0"/>
        <w:adjustRightInd w:val="0"/>
        <w:spacing w:after="0" w:line="240" w:lineRule="auto"/>
        <w:ind w:right="-90"/>
        <w:jc w:val="both"/>
        <w:rPr>
          <w:color w:val="000000"/>
        </w:rPr>
      </w:pPr>
      <w:r w:rsidRPr="00733610">
        <w:rPr>
          <w:color w:val="000000"/>
        </w:rPr>
        <w:t>What is the timeline within which the disclosure specified in the question above is required to be made?</w:t>
      </w:r>
    </w:p>
    <w:p w:rsidR="004B5B34" w:rsidRPr="004B5B34" w:rsidRDefault="004B5B34" w:rsidP="004B5B34">
      <w:pPr>
        <w:autoSpaceDE w:val="0"/>
        <w:autoSpaceDN w:val="0"/>
        <w:adjustRightInd w:val="0"/>
        <w:spacing w:after="0" w:line="240" w:lineRule="auto"/>
        <w:ind w:right="-90"/>
        <w:jc w:val="both"/>
        <w:rPr>
          <w:rFonts w:cs="Times New Roman"/>
          <w:color w:val="000000"/>
        </w:rPr>
      </w:pPr>
      <w:r w:rsidRPr="004B5B34">
        <w:rPr>
          <w:rFonts w:cs="Times New Roman"/>
          <w:color w:val="000000"/>
        </w:rPr>
        <w:t>_________________</w:t>
      </w:r>
    </w:p>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733610" w:rsidRDefault="004B5B34" w:rsidP="00BE1DA7">
      <w:pPr>
        <w:pStyle w:val="ListParagraph"/>
        <w:numPr>
          <w:ilvl w:val="0"/>
          <w:numId w:val="78"/>
        </w:numPr>
        <w:autoSpaceDE w:val="0"/>
        <w:autoSpaceDN w:val="0"/>
        <w:adjustRightInd w:val="0"/>
        <w:spacing w:after="0" w:line="240" w:lineRule="auto"/>
        <w:ind w:right="-90"/>
        <w:jc w:val="both"/>
        <w:rPr>
          <w:color w:val="000000"/>
        </w:rPr>
      </w:pPr>
      <w:r w:rsidRPr="00733610">
        <w:rPr>
          <w:color w:val="000000"/>
        </w:rPr>
        <w:t>Are the pe</w:t>
      </w:r>
      <w:r w:rsidR="00733610">
        <w:rPr>
          <w:color w:val="000000"/>
        </w:rPr>
        <w:t xml:space="preserve">rsons mentioned in Question </w:t>
      </w:r>
      <w:r w:rsidR="000C70F0">
        <w:rPr>
          <w:color w:val="000000"/>
        </w:rPr>
        <w:t>60</w:t>
      </w:r>
      <w:r w:rsidR="00733610">
        <w:rPr>
          <w:color w:val="000000"/>
        </w:rPr>
        <w:t>(</w:t>
      </w:r>
      <w:proofErr w:type="spellStart"/>
      <w:r w:rsidR="00733610">
        <w:rPr>
          <w:color w:val="000000"/>
        </w:rPr>
        <w:t>i</w:t>
      </w:r>
      <w:proofErr w:type="spellEnd"/>
      <w:r w:rsidR="00733610">
        <w:rPr>
          <w:color w:val="000000"/>
        </w:rPr>
        <w:t>)</w:t>
      </w:r>
      <w:r w:rsidRPr="00733610">
        <w:rPr>
          <w:color w:val="000000"/>
        </w:rPr>
        <w:t xml:space="preserve"> above required to deliver a written record of the transaction in the company’s shares to the </w:t>
      </w:r>
      <w:r w:rsidR="000C70F0">
        <w:rPr>
          <w:color w:val="000000"/>
        </w:rPr>
        <w:t>public or shareholders</w:t>
      </w:r>
      <w:r w:rsidRPr="00733610">
        <w:rPr>
          <w:color w:val="000000"/>
        </w:rPr>
        <w:t>?</w:t>
      </w:r>
    </w:p>
    <w:p w:rsidR="004B5B34" w:rsidRPr="004B5B34" w:rsidRDefault="004B5B34" w:rsidP="00BE1DA7">
      <w:pPr>
        <w:numPr>
          <w:ilvl w:val="0"/>
          <w:numId w:val="62"/>
        </w:numPr>
        <w:autoSpaceDE w:val="0"/>
        <w:autoSpaceDN w:val="0"/>
        <w:adjustRightInd w:val="0"/>
        <w:spacing w:after="0" w:line="240" w:lineRule="auto"/>
        <w:ind w:right="-90"/>
        <w:jc w:val="both"/>
        <w:rPr>
          <w:rFonts w:cs="Times New Roman"/>
          <w:color w:val="000000"/>
        </w:rPr>
      </w:pPr>
      <w:r w:rsidRPr="004B5B34">
        <w:rPr>
          <w:rFonts w:cs="Times New Roman"/>
          <w:color w:val="000000"/>
        </w:rPr>
        <w:t>Yes</w:t>
      </w:r>
    </w:p>
    <w:p w:rsidR="004B5B34" w:rsidRPr="004B5B34" w:rsidRDefault="004B5B34" w:rsidP="00BE1DA7">
      <w:pPr>
        <w:numPr>
          <w:ilvl w:val="0"/>
          <w:numId w:val="62"/>
        </w:numPr>
        <w:autoSpaceDE w:val="0"/>
        <w:autoSpaceDN w:val="0"/>
        <w:adjustRightInd w:val="0"/>
        <w:spacing w:after="0" w:line="240" w:lineRule="auto"/>
        <w:ind w:right="-90"/>
        <w:jc w:val="both"/>
        <w:rPr>
          <w:rFonts w:cs="Times New Roman"/>
          <w:color w:val="000000"/>
        </w:rPr>
      </w:pPr>
      <w:r w:rsidRPr="004B5B34">
        <w:rPr>
          <w:rFonts w:cs="Times New Roman"/>
          <w:color w:val="000000"/>
        </w:rPr>
        <w:t>No</w:t>
      </w:r>
    </w:p>
    <w:p w:rsidR="00733610" w:rsidRDefault="00733610" w:rsidP="00733610">
      <w:pPr>
        <w:autoSpaceDE w:val="0"/>
        <w:autoSpaceDN w:val="0"/>
        <w:adjustRightInd w:val="0"/>
        <w:spacing w:after="0" w:line="240" w:lineRule="auto"/>
        <w:ind w:right="-90"/>
        <w:jc w:val="both"/>
        <w:rPr>
          <w:rFonts w:cs="Times New Roman"/>
          <w:color w:val="000000"/>
        </w:rPr>
      </w:pPr>
    </w:p>
    <w:p w:rsidR="004B5B34" w:rsidRPr="00733610" w:rsidRDefault="004B5B34" w:rsidP="00BE1DA7">
      <w:pPr>
        <w:pStyle w:val="ListParagraph"/>
        <w:numPr>
          <w:ilvl w:val="0"/>
          <w:numId w:val="78"/>
        </w:numPr>
        <w:autoSpaceDE w:val="0"/>
        <w:autoSpaceDN w:val="0"/>
        <w:adjustRightInd w:val="0"/>
        <w:spacing w:after="0" w:line="240" w:lineRule="auto"/>
        <w:ind w:right="-90"/>
        <w:jc w:val="both"/>
        <w:rPr>
          <w:color w:val="000000"/>
        </w:rPr>
      </w:pPr>
      <w:r w:rsidRPr="00733610">
        <w:rPr>
          <w:color w:val="000000"/>
        </w:rPr>
        <w:t>If yes, does the written record include:</w:t>
      </w:r>
    </w:p>
    <w:tbl>
      <w:tblPr>
        <w:tblStyle w:val="TableGrid11"/>
        <w:tblW w:w="0" w:type="auto"/>
        <w:tblLook w:val="04A0" w:firstRow="1" w:lastRow="0" w:firstColumn="1" w:lastColumn="0" w:noHBand="0" w:noVBand="1"/>
      </w:tblPr>
      <w:tblGrid>
        <w:gridCol w:w="4068"/>
        <w:gridCol w:w="2970"/>
        <w:gridCol w:w="2538"/>
      </w:tblGrid>
      <w:tr w:rsidR="004B5B34" w:rsidRPr="004B5B34" w:rsidTr="006E702D">
        <w:tc>
          <w:tcPr>
            <w:tcW w:w="4068" w:type="dxa"/>
          </w:tcPr>
          <w:p w:rsidR="004B5B34" w:rsidRPr="004B5B34" w:rsidRDefault="004B5B34" w:rsidP="004B5B34">
            <w:pPr>
              <w:autoSpaceDE w:val="0"/>
              <w:autoSpaceDN w:val="0"/>
              <w:adjustRightInd w:val="0"/>
              <w:ind w:right="96"/>
              <w:jc w:val="both"/>
              <w:rPr>
                <w:rFonts w:cs="Times New Roman"/>
                <w:color w:val="000000"/>
              </w:rPr>
            </w:pPr>
          </w:p>
        </w:tc>
        <w:tc>
          <w:tcPr>
            <w:tcW w:w="2970" w:type="dxa"/>
          </w:tcPr>
          <w:p w:rsidR="004B5B34" w:rsidRPr="004B5B34" w:rsidRDefault="00D70C8A" w:rsidP="004B5B34">
            <w:pPr>
              <w:autoSpaceDE w:val="0"/>
              <w:autoSpaceDN w:val="0"/>
              <w:adjustRightInd w:val="0"/>
              <w:ind w:right="-90"/>
              <w:jc w:val="center"/>
              <w:rPr>
                <w:rFonts w:cs="Times New Roman"/>
                <w:b/>
                <w:color w:val="000000"/>
              </w:rPr>
            </w:pPr>
            <w:r>
              <w:rPr>
                <w:rFonts w:cs="Times New Roman"/>
                <w:b/>
                <w:color w:val="000000"/>
              </w:rPr>
              <w:t>Yes</w:t>
            </w:r>
          </w:p>
        </w:tc>
        <w:tc>
          <w:tcPr>
            <w:tcW w:w="2538" w:type="dxa"/>
          </w:tcPr>
          <w:p w:rsidR="004B5B34" w:rsidRPr="004B5B34" w:rsidRDefault="00D70C8A" w:rsidP="004B5B34">
            <w:pPr>
              <w:autoSpaceDE w:val="0"/>
              <w:autoSpaceDN w:val="0"/>
              <w:adjustRightInd w:val="0"/>
              <w:ind w:right="-90"/>
              <w:jc w:val="center"/>
              <w:rPr>
                <w:rFonts w:cs="Times New Roman"/>
                <w:b/>
                <w:color w:val="000000"/>
              </w:rPr>
            </w:pPr>
            <w:r>
              <w:rPr>
                <w:rFonts w:cs="Times New Roman"/>
                <w:b/>
                <w:color w:val="000000"/>
              </w:rPr>
              <w:t>No</w:t>
            </w:r>
          </w:p>
        </w:tc>
      </w:tr>
      <w:tr w:rsidR="004B5B34" w:rsidRPr="004B5B34" w:rsidTr="006E702D">
        <w:tc>
          <w:tcPr>
            <w:tcW w:w="4068" w:type="dxa"/>
          </w:tcPr>
          <w:p w:rsidR="004B5B34" w:rsidRPr="004B5B34" w:rsidRDefault="004B5B34" w:rsidP="004B5B34">
            <w:pPr>
              <w:autoSpaceDE w:val="0"/>
              <w:autoSpaceDN w:val="0"/>
              <w:adjustRightInd w:val="0"/>
              <w:ind w:right="96"/>
              <w:jc w:val="both"/>
              <w:rPr>
                <w:rFonts w:cs="Times New Roman"/>
                <w:color w:val="000000"/>
              </w:rPr>
            </w:pPr>
            <w:r w:rsidRPr="004B5B34">
              <w:rPr>
                <w:rFonts w:cs="Times New Roman"/>
                <w:color w:val="000000"/>
              </w:rPr>
              <w:t>Price</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068" w:type="dxa"/>
          </w:tcPr>
          <w:p w:rsidR="004B5B34" w:rsidRPr="004B5B34" w:rsidRDefault="004B5B34" w:rsidP="004B5B34">
            <w:pPr>
              <w:autoSpaceDE w:val="0"/>
              <w:autoSpaceDN w:val="0"/>
              <w:adjustRightInd w:val="0"/>
              <w:ind w:right="96"/>
              <w:jc w:val="both"/>
              <w:rPr>
                <w:rFonts w:cs="Times New Roman"/>
                <w:color w:val="000000"/>
              </w:rPr>
            </w:pPr>
            <w:r w:rsidRPr="004B5B34">
              <w:rPr>
                <w:rFonts w:cs="Times New Roman"/>
                <w:color w:val="000000"/>
              </w:rPr>
              <w:t>Number of shares</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068" w:type="dxa"/>
          </w:tcPr>
          <w:p w:rsidR="004B5B34" w:rsidRPr="004B5B34" w:rsidRDefault="004B5B34" w:rsidP="004B5B34">
            <w:pPr>
              <w:autoSpaceDE w:val="0"/>
              <w:autoSpaceDN w:val="0"/>
              <w:adjustRightInd w:val="0"/>
              <w:ind w:right="96"/>
              <w:jc w:val="both"/>
              <w:rPr>
                <w:rFonts w:cs="Times New Roman"/>
                <w:color w:val="000000"/>
              </w:rPr>
            </w:pPr>
            <w:r w:rsidRPr="004B5B34">
              <w:rPr>
                <w:rFonts w:cs="Times New Roman"/>
                <w:color w:val="000000"/>
              </w:rPr>
              <w:t>Form of share certificates (whether physical or electronic)</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068" w:type="dxa"/>
          </w:tcPr>
          <w:p w:rsidR="004B5B34" w:rsidRPr="004B5B34" w:rsidRDefault="004B5B34" w:rsidP="004B5B34">
            <w:pPr>
              <w:autoSpaceDE w:val="0"/>
              <w:autoSpaceDN w:val="0"/>
              <w:adjustRightInd w:val="0"/>
              <w:ind w:right="96"/>
              <w:jc w:val="both"/>
              <w:rPr>
                <w:rFonts w:cs="Times New Roman"/>
                <w:color w:val="000000"/>
              </w:rPr>
            </w:pPr>
            <w:r w:rsidRPr="004B5B34">
              <w:rPr>
                <w:rFonts w:cs="Times New Roman"/>
                <w:color w:val="000000"/>
              </w:rPr>
              <w:t>Nature of transaction</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4068" w:type="dxa"/>
          </w:tcPr>
          <w:p w:rsidR="004B5B34" w:rsidRPr="004B5B34" w:rsidRDefault="004B5B34" w:rsidP="004B5B34">
            <w:pPr>
              <w:autoSpaceDE w:val="0"/>
              <w:autoSpaceDN w:val="0"/>
              <w:adjustRightInd w:val="0"/>
              <w:ind w:right="96"/>
              <w:jc w:val="both"/>
              <w:rPr>
                <w:rFonts w:cs="Times New Roman"/>
                <w:color w:val="000000"/>
              </w:rPr>
            </w:pPr>
            <w:r w:rsidRPr="004B5B34">
              <w:rPr>
                <w:rFonts w:cs="Times New Roman"/>
                <w:color w:val="000000"/>
              </w:rPr>
              <w:t>Any other (please specify)</w:t>
            </w:r>
          </w:p>
        </w:tc>
        <w:tc>
          <w:tcPr>
            <w:tcW w:w="2970" w:type="dxa"/>
          </w:tcPr>
          <w:p w:rsidR="004B5B34" w:rsidRPr="004B5B34" w:rsidRDefault="004B5B34" w:rsidP="004B5B34">
            <w:pPr>
              <w:autoSpaceDE w:val="0"/>
              <w:autoSpaceDN w:val="0"/>
              <w:adjustRightInd w:val="0"/>
              <w:ind w:right="-90"/>
              <w:jc w:val="both"/>
              <w:rPr>
                <w:rFonts w:cs="Times New Roman"/>
                <w:color w:val="000000"/>
              </w:rPr>
            </w:pPr>
          </w:p>
        </w:tc>
        <w:tc>
          <w:tcPr>
            <w:tcW w:w="2538" w:type="dxa"/>
          </w:tcPr>
          <w:p w:rsidR="004B5B34" w:rsidRPr="004B5B34" w:rsidRDefault="004B5B34" w:rsidP="004B5B34">
            <w:pPr>
              <w:autoSpaceDE w:val="0"/>
              <w:autoSpaceDN w:val="0"/>
              <w:adjustRightInd w:val="0"/>
              <w:ind w:right="-90"/>
              <w:jc w:val="both"/>
              <w:rPr>
                <w:rFonts w:cs="Times New Roman"/>
                <w:color w:val="000000"/>
              </w:rPr>
            </w:pPr>
          </w:p>
        </w:tc>
      </w:tr>
    </w:tbl>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733610" w:rsidRDefault="004B5B34" w:rsidP="00BE1DA7">
      <w:pPr>
        <w:pStyle w:val="ListParagraph"/>
        <w:numPr>
          <w:ilvl w:val="0"/>
          <w:numId w:val="78"/>
        </w:numPr>
        <w:autoSpaceDE w:val="0"/>
        <w:autoSpaceDN w:val="0"/>
        <w:adjustRightInd w:val="0"/>
        <w:spacing w:after="0" w:line="240" w:lineRule="auto"/>
        <w:ind w:right="-90"/>
        <w:jc w:val="both"/>
        <w:rPr>
          <w:color w:val="000000"/>
        </w:rPr>
      </w:pPr>
      <w:r w:rsidRPr="00733610">
        <w:rPr>
          <w:color w:val="000000"/>
        </w:rPr>
        <w:t>What is the timeline within which the di</w:t>
      </w:r>
      <w:r w:rsidR="00733610" w:rsidRPr="00733610">
        <w:rPr>
          <w:color w:val="000000"/>
        </w:rPr>
        <w:t xml:space="preserve">sclosure specified in Question </w:t>
      </w:r>
      <w:r w:rsidR="002438F8">
        <w:rPr>
          <w:color w:val="000000"/>
        </w:rPr>
        <w:t>60</w:t>
      </w:r>
      <w:r w:rsidR="00733610" w:rsidRPr="00733610">
        <w:rPr>
          <w:color w:val="000000"/>
        </w:rPr>
        <w:t>(iii</w:t>
      </w:r>
      <w:r w:rsidRPr="00733610">
        <w:rPr>
          <w:color w:val="000000"/>
        </w:rPr>
        <w:t>) above is required to be made?</w:t>
      </w:r>
    </w:p>
    <w:p w:rsidR="004B5B34" w:rsidRPr="004B5B34" w:rsidRDefault="004B5B34" w:rsidP="004B5B34">
      <w:pPr>
        <w:autoSpaceDE w:val="0"/>
        <w:autoSpaceDN w:val="0"/>
        <w:adjustRightInd w:val="0"/>
        <w:spacing w:after="0" w:line="240" w:lineRule="auto"/>
        <w:ind w:right="-90"/>
        <w:jc w:val="both"/>
        <w:rPr>
          <w:rFonts w:cs="Times New Roman"/>
          <w:color w:val="000000"/>
        </w:rPr>
      </w:pPr>
      <w:r w:rsidRPr="004B5B34">
        <w:rPr>
          <w:rFonts w:cs="Times New Roman"/>
          <w:color w:val="000000"/>
        </w:rPr>
        <w:t>_______________</w:t>
      </w:r>
    </w:p>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733610" w:rsidRDefault="004B5B34" w:rsidP="00BE1DA7">
      <w:pPr>
        <w:pStyle w:val="ListParagraph"/>
        <w:numPr>
          <w:ilvl w:val="0"/>
          <w:numId w:val="78"/>
        </w:numPr>
        <w:autoSpaceDE w:val="0"/>
        <w:autoSpaceDN w:val="0"/>
        <w:adjustRightInd w:val="0"/>
        <w:spacing w:after="0" w:line="240" w:lineRule="auto"/>
        <w:ind w:right="-90"/>
        <w:jc w:val="both"/>
        <w:rPr>
          <w:color w:val="000000"/>
        </w:rPr>
      </w:pPr>
      <w:r w:rsidRPr="00733610">
        <w:rPr>
          <w:color w:val="000000"/>
        </w:rPr>
        <w:t>Is the notification by</w:t>
      </w:r>
      <w:r w:rsidR="00733610" w:rsidRPr="00733610">
        <w:rPr>
          <w:color w:val="000000"/>
        </w:rPr>
        <w:t xml:space="preserve"> persons mentioned in Question </w:t>
      </w:r>
      <w:r w:rsidR="002438F8">
        <w:rPr>
          <w:color w:val="000000"/>
        </w:rPr>
        <w:t>60</w:t>
      </w:r>
      <w:r w:rsidRPr="00733610">
        <w:rPr>
          <w:color w:val="000000"/>
        </w:rPr>
        <w:t>(</w:t>
      </w:r>
      <w:proofErr w:type="spellStart"/>
      <w:r w:rsidR="00733610" w:rsidRPr="00733610">
        <w:rPr>
          <w:color w:val="000000"/>
        </w:rPr>
        <w:t>i</w:t>
      </w:r>
      <w:proofErr w:type="spellEnd"/>
      <w:r w:rsidRPr="00733610">
        <w:rPr>
          <w:color w:val="000000"/>
        </w:rPr>
        <w:t>) above required to be presented at the subsequent meeting of the Board of Directors of the company by the management?</w:t>
      </w:r>
    </w:p>
    <w:p w:rsidR="004B5B34" w:rsidRPr="004B5B34" w:rsidRDefault="004B5B34" w:rsidP="00BE1DA7">
      <w:pPr>
        <w:numPr>
          <w:ilvl w:val="0"/>
          <w:numId w:val="63"/>
        </w:numPr>
        <w:autoSpaceDE w:val="0"/>
        <w:autoSpaceDN w:val="0"/>
        <w:adjustRightInd w:val="0"/>
        <w:spacing w:after="0" w:line="240" w:lineRule="auto"/>
        <w:ind w:right="-90"/>
        <w:jc w:val="both"/>
        <w:rPr>
          <w:rFonts w:cs="Times New Roman"/>
          <w:color w:val="000000"/>
        </w:rPr>
      </w:pPr>
      <w:r w:rsidRPr="004B5B34">
        <w:rPr>
          <w:rFonts w:cs="Times New Roman"/>
          <w:color w:val="000000"/>
        </w:rPr>
        <w:t>Yes</w:t>
      </w:r>
    </w:p>
    <w:p w:rsidR="004B5B34" w:rsidRPr="004B5B34" w:rsidRDefault="004B5B34" w:rsidP="00BE1DA7">
      <w:pPr>
        <w:numPr>
          <w:ilvl w:val="0"/>
          <w:numId w:val="63"/>
        </w:numPr>
        <w:autoSpaceDE w:val="0"/>
        <w:autoSpaceDN w:val="0"/>
        <w:adjustRightInd w:val="0"/>
        <w:spacing w:after="0" w:line="240" w:lineRule="auto"/>
        <w:ind w:right="-90"/>
        <w:jc w:val="both"/>
        <w:rPr>
          <w:rFonts w:cs="Times New Roman"/>
          <w:color w:val="000000"/>
        </w:rPr>
      </w:pPr>
      <w:r w:rsidRPr="004B5B34">
        <w:rPr>
          <w:rFonts w:cs="Times New Roman"/>
          <w:color w:val="000000"/>
        </w:rPr>
        <w:t>No</w:t>
      </w:r>
    </w:p>
    <w:p w:rsidR="004B5B34" w:rsidRPr="004B5B34" w:rsidRDefault="004B5B34" w:rsidP="004B5B34">
      <w:pPr>
        <w:autoSpaceDE w:val="0"/>
        <w:autoSpaceDN w:val="0"/>
        <w:adjustRightInd w:val="0"/>
        <w:spacing w:after="0" w:line="240" w:lineRule="auto"/>
        <w:ind w:right="-90"/>
        <w:jc w:val="both"/>
        <w:rPr>
          <w:rFonts w:cs="Times New Roman"/>
          <w:b/>
          <w:color w:val="000000"/>
        </w:rPr>
      </w:pPr>
    </w:p>
    <w:p w:rsidR="004B5B34" w:rsidRPr="00733610" w:rsidRDefault="004B5B34" w:rsidP="00BE1DA7">
      <w:pPr>
        <w:pStyle w:val="ListParagraph"/>
        <w:numPr>
          <w:ilvl w:val="0"/>
          <w:numId w:val="78"/>
        </w:numPr>
        <w:autoSpaceDE w:val="0"/>
        <w:autoSpaceDN w:val="0"/>
        <w:adjustRightInd w:val="0"/>
        <w:spacing w:after="0" w:line="240" w:lineRule="auto"/>
        <w:ind w:right="-90"/>
        <w:jc w:val="both"/>
        <w:rPr>
          <w:color w:val="000000"/>
        </w:rPr>
      </w:pPr>
      <w:r w:rsidRPr="00733610">
        <w:rPr>
          <w:color w:val="000000"/>
        </w:rPr>
        <w:t>What is the enforcement action/penalty in case of non-compliance with the disclosure requirements as specified</w:t>
      </w:r>
      <w:r w:rsidR="00733610">
        <w:rPr>
          <w:color w:val="000000"/>
        </w:rPr>
        <w:t xml:space="preserve"> in your responses to Question </w:t>
      </w:r>
      <w:r w:rsidR="002438F8">
        <w:rPr>
          <w:color w:val="000000"/>
        </w:rPr>
        <w:t>60</w:t>
      </w:r>
      <w:r w:rsidRPr="00733610">
        <w:rPr>
          <w:color w:val="000000"/>
        </w:rPr>
        <w:t xml:space="preserve"> above?</w:t>
      </w:r>
    </w:p>
    <w:p w:rsidR="004B5B34" w:rsidRPr="004B5B34" w:rsidRDefault="004B5B34" w:rsidP="004B5B34">
      <w:pPr>
        <w:autoSpaceDE w:val="0"/>
        <w:autoSpaceDN w:val="0"/>
        <w:adjustRightInd w:val="0"/>
        <w:spacing w:after="0" w:line="240" w:lineRule="auto"/>
        <w:ind w:right="-90"/>
        <w:jc w:val="both"/>
        <w:rPr>
          <w:rFonts w:cs="Times New Roman"/>
          <w:color w:val="000000"/>
        </w:rPr>
      </w:pPr>
      <w:r w:rsidRPr="004B5B34">
        <w:rPr>
          <w:rFonts w:cs="Times New Roman"/>
          <w:color w:val="000000"/>
        </w:rPr>
        <w:t>_______________</w:t>
      </w:r>
    </w:p>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4B5B34" w:rsidRDefault="004B5B34" w:rsidP="004B5B34">
      <w:pPr>
        <w:spacing w:after="0" w:line="240" w:lineRule="auto"/>
        <w:ind w:right="-90"/>
        <w:rPr>
          <w:rFonts w:cs="Times New Roman"/>
          <w:b/>
          <w:i/>
        </w:rPr>
      </w:pPr>
      <w:r w:rsidRPr="004B5B34">
        <w:rPr>
          <w:rFonts w:cs="Times New Roman"/>
          <w:b/>
          <w:i/>
        </w:rPr>
        <w:t>Closed Period</w:t>
      </w:r>
    </w:p>
    <w:p w:rsidR="004B5B34" w:rsidRPr="004B5B34" w:rsidRDefault="004B5B34" w:rsidP="004B5B34">
      <w:pPr>
        <w:spacing w:after="0" w:line="240" w:lineRule="auto"/>
        <w:ind w:right="-90"/>
        <w:jc w:val="both"/>
        <w:rPr>
          <w:rFonts w:cs="Times New Roman"/>
        </w:rPr>
      </w:pPr>
    </w:p>
    <w:p w:rsidR="004B5B34" w:rsidRPr="00733610" w:rsidRDefault="004B5B34" w:rsidP="00BE1DA7">
      <w:pPr>
        <w:pStyle w:val="ListParagraph"/>
        <w:numPr>
          <w:ilvl w:val="0"/>
          <w:numId w:val="77"/>
        </w:numPr>
        <w:spacing w:after="0" w:line="240" w:lineRule="auto"/>
        <w:ind w:right="-90"/>
        <w:jc w:val="both"/>
      </w:pPr>
      <w:r w:rsidRPr="00733610">
        <w:t>Is there a requirement for the listed companies to declare a closed period under any circumstances during which the directors/CEOs/executives of such company are not allowed to deal/trade in its shares?</w:t>
      </w:r>
    </w:p>
    <w:p w:rsidR="004B5B34" w:rsidRPr="004B5B34" w:rsidRDefault="004B5B34" w:rsidP="00BE1DA7">
      <w:pPr>
        <w:numPr>
          <w:ilvl w:val="0"/>
          <w:numId w:val="64"/>
        </w:numPr>
        <w:autoSpaceDE w:val="0"/>
        <w:autoSpaceDN w:val="0"/>
        <w:adjustRightInd w:val="0"/>
        <w:spacing w:after="0" w:line="240" w:lineRule="auto"/>
        <w:ind w:right="-90"/>
        <w:jc w:val="both"/>
        <w:rPr>
          <w:rFonts w:cs="Times New Roman"/>
          <w:color w:val="000000"/>
        </w:rPr>
      </w:pPr>
      <w:r w:rsidRPr="004B5B34">
        <w:rPr>
          <w:rFonts w:cs="Times New Roman"/>
          <w:color w:val="000000"/>
        </w:rPr>
        <w:t>Yes</w:t>
      </w:r>
    </w:p>
    <w:p w:rsidR="004B5B34" w:rsidRPr="004B5B34" w:rsidRDefault="004B5B34" w:rsidP="00BE1DA7">
      <w:pPr>
        <w:numPr>
          <w:ilvl w:val="0"/>
          <w:numId w:val="64"/>
        </w:numPr>
        <w:autoSpaceDE w:val="0"/>
        <w:autoSpaceDN w:val="0"/>
        <w:adjustRightInd w:val="0"/>
        <w:spacing w:after="0" w:line="240" w:lineRule="auto"/>
        <w:ind w:right="-90"/>
        <w:jc w:val="both"/>
        <w:rPr>
          <w:rFonts w:cs="Times New Roman"/>
          <w:color w:val="000000"/>
        </w:rPr>
      </w:pPr>
      <w:r w:rsidRPr="004B5B34">
        <w:rPr>
          <w:rFonts w:cs="Times New Roman"/>
          <w:color w:val="000000"/>
        </w:rPr>
        <w:t>No</w:t>
      </w:r>
    </w:p>
    <w:p w:rsidR="004B5B34" w:rsidRPr="004B5B34" w:rsidRDefault="004B5B34" w:rsidP="004B5B34">
      <w:pPr>
        <w:spacing w:after="0" w:line="240" w:lineRule="auto"/>
        <w:ind w:right="-90"/>
        <w:jc w:val="both"/>
        <w:rPr>
          <w:rFonts w:cs="Times New Roman"/>
        </w:rPr>
      </w:pPr>
    </w:p>
    <w:p w:rsidR="004B5B34" w:rsidRPr="00733610" w:rsidRDefault="004B5B34" w:rsidP="00BE1DA7">
      <w:pPr>
        <w:pStyle w:val="ListParagraph"/>
        <w:numPr>
          <w:ilvl w:val="0"/>
          <w:numId w:val="79"/>
        </w:numPr>
        <w:spacing w:after="0" w:line="240" w:lineRule="auto"/>
        <w:ind w:right="-90"/>
        <w:jc w:val="both"/>
      </w:pPr>
      <w:r w:rsidRPr="00733610">
        <w:t>If yes, which of the following events may require the company to declare a closed period?</w:t>
      </w:r>
    </w:p>
    <w:p w:rsidR="004B5B34" w:rsidRPr="004B5B34" w:rsidRDefault="004B5B34" w:rsidP="004B5B34">
      <w:pPr>
        <w:spacing w:after="0" w:line="240" w:lineRule="auto"/>
        <w:ind w:right="-90"/>
        <w:jc w:val="both"/>
        <w:rPr>
          <w:rFonts w:cs="Times New Roman"/>
        </w:rPr>
      </w:pPr>
    </w:p>
    <w:tbl>
      <w:tblPr>
        <w:tblStyle w:val="TableGrid11"/>
        <w:tblW w:w="0" w:type="auto"/>
        <w:tblLook w:val="04A0" w:firstRow="1" w:lastRow="0" w:firstColumn="1" w:lastColumn="0" w:noHBand="0" w:noVBand="1"/>
      </w:tblPr>
      <w:tblGrid>
        <w:gridCol w:w="3192"/>
        <w:gridCol w:w="3192"/>
        <w:gridCol w:w="3192"/>
      </w:tblGrid>
      <w:tr w:rsidR="004B5B34" w:rsidRPr="004B5B34" w:rsidTr="006E702D">
        <w:tc>
          <w:tcPr>
            <w:tcW w:w="3192" w:type="dxa"/>
          </w:tcPr>
          <w:p w:rsidR="004B5B34" w:rsidRPr="004B5B34" w:rsidRDefault="004B5B34" w:rsidP="004B5B34">
            <w:pPr>
              <w:autoSpaceDE w:val="0"/>
              <w:autoSpaceDN w:val="0"/>
              <w:adjustRightInd w:val="0"/>
              <w:ind w:right="6"/>
              <w:jc w:val="both"/>
              <w:rPr>
                <w:rFonts w:cs="Times New Roman"/>
                <w:color w:val="000000"/>
              </w:rPr>
            </w:pPr>
          </w:p>
        </w:tc>
        <w:tc>
          <w:tcPr>
            <w:tcW w:w="3192" w:type="dxa"/>
          </w:tcPr>
          <w:p w:rsidR="004B5B34" w:rsidRPr="004B5B34" w:rsidRDefault="004B5B34" w:rsidP="004B5B34">
            <w:pPr>
              <w:autoSpaceDE w:val="0"/>
              <w:autoSpaceDN w:val="0"/>
              <w:adjustRightInd w:val="0"/>
              <w:ind w:right="-90"/>
              <w:jc w:val="center"/>
              <w:rPr>
                <w:rFonts w:cs="Times New Roman"/>
                <w:b/>
                <w:color w:val="000000"/>
              </w:rPr>
            </w:pPr>
            <w:r w:rsidRPr="004B5B34">
              <w:rPr>
                <w:rFonts w:cs="Times New Roman"/>
                <w:b/>
                <w:color w:val="000000"/>
              </w:rPr>
              <w:t>YES</w:t>
            </w:r>
          </w:p>
        </w:tc>
        <w:tc>
          <w:tcPr>
            <w:tcW w:w="3192" w:type="dxa"/>
          </w:tcPr>
          <w:p w:rsidR="004B5B34" w:rsidRPr="004B5B34" w:rsidRDefault="004B5B34" w:rsidP="004B5B34">
            <w:pPr>
              <w:autoSpaceDE w:val="0"/>
              <w:autoSpaceDN w:val="0"/>
              <w:adjustRightInd w:val="0"/>
              <w:ind w:right="-90"/>
              <w:jc w:val="center"/>
              <w:rPr>
                <w:rFonts w:cs="Times New Roman"/>
                <w:b/>
                <w:color w:val="000000"/>
              </w:rPr>
            </w:pPr>
            <w:r w:rsidRPr="004B5B34">
              <w:rPr>
                <w:rFonts w:cs="Times New Roman"/>
                <w:b/>
                <w:color w:val="000000"/>
              </w:rPr>
              <w:t>NO</w:t>
            </w:r>
          </w:p>
        </w:tc>
      </w:tr>
      <w:tr w:rsidR="004B5B34" w:rsidRPr="004B5B34" w:rsidTr="006E702D">
        <w:tc>
          <w:tcPr>
            <w:tcW w:w="3192"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Prior to the announcement of interim/final results</w:t>
            </w:r>
          </w:p>
        </w:tc>
        <w:tc>
          <w:tcPr>
            <w:tcW w:w="3192" w:type="dxa"/>
          </w:tcPr>
          <w:p w:rsidR="004B5B34" w:rsidRPr="004B5B34" w:rsidRDefault="004B5B34" w:rsidP="004B5B34">
            <w:pPr>
              <w:autoSpaceDE w:val="0"/>
              <w:autoSpaceDN w:val="0"/>
              <w:adjustRightInd w:val="0"/>
              <w:ind w:right="-90"/>
              <w:jc w:val="both"/>
              <w:rPr>
                <w:rFonts w:cs="Times New Roman"/>
                <w:color w:val="000000"/>
              </w:rPr>
            </w:pPr>
          </w:p>
        </w:tc>
        <w:tc>
          <w:tcPr>
            <w:tcW w:w="3192"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3192"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lastRenderedPageBreak/>
              <w:t>Prior to any business decision which may materially affect the market price of the company’s shares</w:t>
            </w:r>
          </w:p>
        </w:tc>
        <w:tc>
          <w:tcPr>
            <w:tcW w:w="3192" w:type="dxa"/>
          </w:tcPr>
          <w:p w:rsidR="004B5B34" w:rsidRPr="004B5B34" w:rsidRDefault="004B5B34" w:rsidP="004B5B34">
            <w:pPr>
              <w:autoSpaceDE w:val="0"/>
              <w:autoSpaceDN w:val="0"/>
              <w:adjustRightInd w:val="0"/>
              <w:ind w:right="-90"/>
              <w:jc w:val="both"/>
              <w:rPr>
                <w:rFonts w:cs="Times New Roman"/>
                <w:color w:val="000000"/>
              </w:rPr>
            </w:pPr>
          </w:p>
        </w:tc>
        <w:tc>
          <w:tcPr>
            <w:tcW w:w="3192" w:type="dxa"/>
          </w:tcPr>
          <w:p w:rsidR="004B5B34" w:rsidRPr="004B5B34" w:rsidRDefault="004B5B34" w:rsidP="004B5B34">
            <w:pPr>
              <w:autoSpaceDE w:val="0"/>
              <w:autoSpaceDN w:val="0"/>
              <w:adjustRightInd w:val="0"/>
              <w:ind w:right="-90"/>
              <w:jc w:val="both"/>
              <w:rPr>
                <w:rFonts w:cs="Times New Roman"/>
                <w:color w:val="000000"/>
              </w:rPr>
            </w:pPr>
          </w:p>
        </w:tc>
      </w:tr>
      <w:tr w:rsidR="004B5B34" w:rsidRPr="004B5B34" w:rsidTr="006E702D">
        <w:tc>
          <w:tcPr>
            <w:tcW w:w="3192" w:type="dxa"/>
          </w:tcPr>
          <w:p w:rsidR="004B5B34" w:rsidRPr="004B5B34" w:rsidRDefault="004B5B34" w:rsidP="004B5B34">
            <w:pPr>
              <w:autoSpaceDE w:val="0"/>
              <w:autoSpaceDN w:val="0"/>
              <w:adjustRightInd w:val="0"/>
              <w:ind w:right="6"/>
              <w:jc w:val="both"/>
              <w:rPr>
                <w:rFonts w:cs="Times New Roman"/>
                <w:color w:val="000000"/>
              </w:rPr>
            </w:pPr>
            <w:r w:rsidRPr="004B5B34">
              <w:rPr>
                <w:rFonts w:cs="Times New Roman"/>
                <w:color w:val="000000"/>
              </w:rPr>
              <w:t>Others (please specify)</w:t>
            </w:r>
          </w:p>
        </w:tc>
        <w:tc>
          <w:tcPr>
            <w:tcW w:w="3192" w:type="dxa"/>
          </w:tcPr>
          <w:p w:rsidR="004B5B34" w:rsidRPr="004B5B34" w:rsidRDefault="004B5B34" w:rsidP="004B5B34">
            <w:pPr>
              <w:autoSpaceDE w:val="0"/>
              <w:autoSpaceDN w:val="0"/>
              <w:adjustRightInd w:val="0"/>
              <w:ind w:right="-90"/>
              <w:jc w:val="both"/>
              <w:rPr>
                <w:rFonts w:cs="Times New Roman"/>
                <w:color w:val="000000"/>
              </w:rPr>
            </w:pPr>
          </w:p>
        </w:tc>
        <w:tc>
          <w:tcPr>
            <w:tcW w:w="3192" w:type="dxa"/>
          </w:tcPr>
          <w:p w:rsidR="004B5B34" w:rsidRPr="004B5B34" w:rsidRDefault="004B5B34" w:rsidP="004B5B34">
            <w:pPr>
              <w:autoSpaceDE w:val="0"/>
              <w:autoSpaceDN w:val="0"/>
              <w:adjustRightInd w:val="0"/>
              <w:ind w:right="-90"/>
              <w:jc w:val="both"/>
              <w:rPr>
                <w:rFonts w:cs="Times New Roman"/>
                <w:color w:val="000000"/>
              </w:rPr>
            </w:pPr>
          </w:p>
        </w:tc>
      </w:tr>
    </w:tbl>
    <w:p w:rsidR="004B5B34" w:rsidRPr="004B5B34" w:rsidRDefault="004B5B34" w:rsidP="004B5B34">
      <w:pPr>
        <w:spacing w:after="0" w:line="240" w:lineRule="auto"/>
        <w:ind w:right="-90"/>
        <w:jc w:val="both"/>
        <w:rPr>
          <w:rFonts w:cs="Times New Roman"/>
        </w:rPr>
      </w:pPr>
    </w:p>
    <w:p w:rsidR="004B5B34" w:rsidRPr="00733610" w:rsidRDefault="004B5B34" w:rsidP="00BE1DA7">
      <w:pPr>
        <w:pStyle w:val="ListParagraph"/>
        <w:numPr>
          <w:ilvl w:val="0"/>
          <w:numId w:val="79"/>
        </w:numPr>
        <w:spacing w:after="0" w:line="240" w:lineRule="auto"/>
        <w:ind w:right="-90"/>
        <w:jc w:val="both"/>
      </w:pPr>
      <w:r w:rsidRPr="00733610">
        <w:t>When does the closed period start and finish?</w:t>
      </w:r>
    </w:p>
    <w:p w:rsidR="004B5B34" w:rsidRPr="004B5B34" w:rsidRDefault="004B5B34" w:rsidP="004B5B34">
      <w:pPr>
        <w:autoSpaceDE w:val="0"/>
        <w:autoSpaceDN w:val="0"/>
        <w:adjustRightInd w:val="0"/>
        <w:spacing w:after="0" w:line="240" w:lineRule="auto"/>
        <w:ind w:right="-90"/>
        <w:jc w:val="both"/>
        <w:rPr>
          <w:rFonts w:cs="Times New Roman"/>
          <w:b/>
          <w:color w:val="000000"/>
        </w:rPr>
      </w:pPr>
      <w:r w:rsidRPr="004B5B34">
        <w:rPr>
          <w:rFonts w:cs="Times New Roman"/>
          <w:b/>
          <w:color w:val="000000"/>
        </w:rPr>
        <w:t>________</w:t>
      </w:r>
    </w:p>
    <w:p w:rsidR="004B5B34" w:rsidRPr="004B5B34" w:rsidRDefault="004B5B34" w:rsidP="004B5B34">
      <w:pPr>
        <w:spacing w:after="0" w:line="240" w:lineRule="auto"/>
        <w:ind w:right="-90"/>
        <w:jc w:val="both"/>
        <w:rPr>
          <w:rFonts w:cs="Times New Roman"/>
        </w:rPr>
      </w:pPr>
    </w:p>
    <w:p w:rsidR="004B5B34" w:rsidRPr="00733610" w:rsidRDefault="004B5B34" w:rsidP="00BE1DA7">
      <w:pPr>
        <w:pStyle w:val="ListParagraph"/>
        <w:numPr>
          <w:ilvl w:val="0"/>
          <w:numId w:val="79"/>
        </w:numPr>
        <w:spacing w:after="0" w:line="240" w:lineRule="auto"/>
        <w:ind w:right="-90"/>
        <w:jc w:val="both"/>
      </w:pPr>
      <w:r w:rsidRPr="00733610">
        <w:t xml:space="preserve">Are the listed companies required to inform their directors about the closed period? </w:t>
      </w:r>
    </w:p>
    <w:p w:rsidR="004B5B34" w:rsidRPr="004B5B34" w:rsidRDefault="004B5B34" w:rsidP="00BE1DA7">
      <w:pPr>
        <w:numPr>
          <w:ilvl w:val="0"/>
          <w:numId w:val="65"/>
        </w:numPr>
        <w:spacing w:after="0" w:line="240" w:lineRule="auto"/>
        <w:ind w:right="-90"/>
        <w:contextualSpacing/>
        <w:jc w:val="both"/>
        <w:rPr>
          <w:rFonts w:cs="Times New Roman"/>
        </w:rPr>
      </w:pPr>
      <w:r w:rsidRPr="004B5B34">
        <w:rPr>
          <w:rFonts w:cs="Times New Roman"/>
        </w:rPr>
        <w:t>Yes</w:t>
      </w:r>
    </w:p>
    <w:p w:rsidR="004B5B34" w:rsidRPr="004B5B34" w:rsidRDefault="004B5B34" w:rsidP="00BE1DA7">
      <w:pPr>
        <w:numPr>
          <w:ilvl w:val="0"/>
          <w:numId w:val="65"/>
        </w:numPr>
        <w:spacing w:after="0" w:line="240" w:lineRule="auto"/>
        <w:ind w:right="-90"/>
        <w:contextualSpacing/>
        <w:jc w:val="both"/>
        <w:rPr>
          <w:rFonts w:cs="Times New Roman"/>
        </w:rPr>
      </w:pPr>
      <w:r w:rsidRPr="004B5B34">
        <w:rPr>
          <w:rFonts w:cs="Times New Roman"/>
        </w:rPr>
        <w:t>No</w:t>
      </w:r>
    </w:p>
    <w:p w:rsidR="004B5B34" w:rsidRPr="004B5B34" w:rsidRDefault="004B5B34" w:rsidP="004B5B34">
      <w:pPr>
        <w:spacing w:after="0" w:line="240" w:lineRule="auto"/>
        <w:ind w:right="-90"/>
        <w:jc w:val="both"/>
        <w:rPr>
          <w:rFonts w:cs="Times New Roman"/>
        </w:rPr>
      </w:pPr>
    </w:p>
    <w:p w:rsidR="004B5B34" w:rsidRPr="00733610" w:rsidRDefault="004B5B34" w:rsidP="00BE1DA7">
      <w:pPr>
        <w:pStyle w:val="ListParagraph"/>
        <w:numPr>
          <w:ilvl w:val="0"/>
          <w:numId w:val="79"/>
        </w:numPr>
        <w:spacing w:after="0" w:line="240" w:lineRule="auto"/>
        <w:ind w:right="-90"/>
        <w:jc w:val="both"/>
      </w:pPr>
      <w:r w:rsidRPr="00733610">
        <w:t>When is such intimation required to be communicated to the directors by the company?</w:t>
      </w:r>
    </w:p>
    <w:p w:rsidR="004B5B34" w:rsidRPr="004B5B34" w:rsidRDefault="004B5B34" w:rsidP="00BE1DA7">
      <w:pPr>
        <w:numPr>
          <w:ilvl w:val="0"/>
          <w:numId w:val="66"/>
        </w:numPr>
        <w:spacing w:after="0" w:line="240" w:lineRule="auto"/>
        <w:ind w:right="-90"/>
        <w:contextualSpacing/>
        <w:jc w:val="both"/>
        <w:rPr>
          <w:rFonts w:cs="Times New Roman"/>
        </w:rPr>
      </w:pPr>
      <w:r w:rsidRPr="004B5B34">
        <w:rPr>
          <w:rFonts w:cs="Times New Roman"/>
        </w:rPr>
        <w:t>at the time of circulating agenda and working papers for the board meetings</w:t>
      </w:r>
    </w:p>
    <w:p w:rsidR="004B5B34" w:rsidRPr="004B5B34" w:rsidRDefault="004B5B34" w:rsidP="00BE1DA7">
      <w:pPr>
        <w:numPr>
          <w:ilvl w:val="0"/>
          <w:numId w:val="66"/>
        </w:numPr>
        <w:spacing w:after="0" w:line="240" w:lineRule="auto"/>
        <w:ind w:right="-90"/>
        <w:contextualSpacing/>
        <w:jc w:val="both"/>
        <w:rPr>
          <w:rFonts w:cs="Times New Roman"/>
        </w:rPr>
      </w:pPr>
      <w:r w:rsidRPr="004B5B34">
        <w:rPr>
          <w:rFonts w:cs="Times New Roman"/>
        </w:rPr>
        <w:t>any other time (please specify) _________________</w:t>
      </w:r>
    </w:p>
    <w:p w:rsidR="004B5B34" w:rsidRPr="004B5B34" w:rsidRDefault="004B5B34" w:rsidP="004B5B34">
      <w:pPr>
        <w:spacing w:after="0" w:line="240" w:lineRule="auto"/>
        <w:ind w:right="-90"/>
        <w:jc w:val="both"/>
        <w:rPr>
          <w:rFonts w:cs="Times New Roman"/>
        </w:rPr>
      </w:pPr>
    </w:p>
    <w:p w:rsidR="004B5B34" w:rsidRPr="00733610" w:rsidRDefault="004B5B34" w:rsidP="00BE1DA7">
      <w:pPr>
        <w:pStyle w:val="ListParagraph"/>
        <w:numPr>
          <w:ilvl w:val="0"/>
          <w:numId w:val="79"/>
        </w:numPr>
        <w:spacing w:after="0" w:line="240" w:lineRule="auto"/>
        <w:ind w:right="-90"/>
        <w:jc w:val="both"/>
      </w:pPr>
      <w:r w:rsidRPr="00733610">
        <w:t>Is the Company required to inform the stock exchanges on which they are listed regarding the closed period?</w:t>
      </w:r>
    </w:p>
    <w:p w:rsidR="004B5B34" w:rsidRPr="004B5B34" w:rsidRDefault="004B5B34" w:rsidP="00BE1DA7">
      <w:pPr>
        <w:numPr>
          <w:ilvl w:val="0"/>
          <w:numId w:val="67"/>
        </w:numPr>
        <w:spacing w:after="0" w:line="240" w:lineRule="auto"/>
        <w:ind w:right="-90"/>
        <w:contextualSpacing/>
        <w:jc w:val="both"/>
        <w:rPr>
          <w:rFonts w:cs="Times New Roman"/>
        </w:rPr>
      </w:pPr>
      <w:r w:rsidRPr="004B5B34">
        <w:rPr>
          <w:rFonts w:cs="Times New Roman"/>
        </w:rPr>
        <w:t>Yes</w:t>
      </w:r>
    </w:p>
    <w:p w:rsidR="004B5B34" w:rsidRPr="004B5B34" w:rsidRDefault="004B5B34" w:rsidP="00BE1DA7">
      <w:pPr>
        <w:numPr>
          <w:ilvl w:val="0"/>
          <w:numId w:val="67"/>
        </w:numPr>
        <w:spacing w:after="0" w:line="240" w:lineRule="auto"/>
        <w:ind w:right="-90"/>
        <w:contextualSpacing/>
        <w:jc w:val="both"/>
        <w:rPr>
          <w:rFonts w:cs="Times New Roman"/>
        </w:rPr>
      </w:pPr>
      <w:r w:rsidRPr="004B5B34">
        <w:rPr>
          <w:rFonts w:cs="Times New Roman"/>
        </w:rPr>
        <w:t>No</w:t>
      </w:r>
    </w:p>
    <w:p w:rsidR="004B5B34" w:rsidRPr="004B5B34" w:rsidRDefault="004B5B34" w:rsidP="004B5B34">
      <w:pPr>
        <w:autoSpaceDE w:val="0"/>
        <w:autoSpaceDN w:val="0"/>
        <w:adjustRightInd w:val="0"/>
        <w:spacing w:after="0" w:line="240" w:lineRule="auto"/>
        <w:ind w:right="-90"/>
        <w:jc w:val="both"/>
        <w:rPr>
          <w:rFonts w:cs="Times New Roman"/>
          <w:color w:val="000000"/>
        </w:rPr>
      </w:pPr>
    </w:p>
    <w:p w:rsidR="004B5B34" w:rsidRPr="00733610" w:rsidRDefault="004B5B34" w:rsidP="00BE1DA7">
      <w:pPr>
        <w:pStyle w:val="ListParagraph"/>
        <w:numPr>
          <w:ilvl w:val="0"/>
          <w:numId w:val="79"/>
        </w:numPr>
        <w:autoSpaceDE w:val="0"/>
        <w:autoSpaceDN w:val="0"/>
        <w:adjustRightInd w:val="0"/>
        <w:spacing w:after="0" w:line="240" w:lineRule="auto"/>
        <w:ind w:right="-90"/>
        <w:jc w:val="both"/>
        <w:rPr>
          <w:color w:val="000000"/>
        </w:rPr>
      </w:pPr>
      <w:r w:rsidRPr="00733610">
        <w:rPr>
          <w:color w:val="000000"/>
        </w:rPr>
        <w:t>What is the enforcement action/penalty, in case of non-compliance with the requirements specified in the Question above?</w:t>
      </w:r>
    </w:p>
    <w:p w:rsidR="004B5B34" w:rsidRPr="004B5B34" w:rsidRDefault="004B5B34" w:rsidP="004B5B34">
      <w:pPr>
        <w:autoSpaceDE w:val="0"/>
        <w:autoSpaceDN w:val="0"/>
        <w:adjustRightInd w:val="0"/>
        <w:spacing w:after="0" w:line="240" w:lineRule="auto"/>
        <w:ind w:right="-90"/>
        <w:jc w:val="both"/>
        <w:rPr>
          <w:rFonts w:cs="Times New Roman"/>
          <w:color w:val="000000"/>
        </w:rPr>
      </w:pPr>
      <w:r w:rsidRPr="004B5B34">
        <w:rPr>
          <w:rFonts w:cs="Times New Roman"/>
          <w:color w:val="000000"/>
        </w:rPr>
        <w:t>_______________</w:t>
      </w:r>
    </w:p>
    <w:p w:rsidR="004B5B34" w:rsidRPr="004B5B34" w:rsidRDefault="004B5B34" w:rsidP="004B5B34">
      <w:pPr>
        <w:rPr>
          <w:b/>
          <w:u w:val="single"/>
        </w:rPr>
      </w:pPr>
    </w:p>
    <w:p w:rsidR="004B5B34" w:rsidRPr="00733610" w:rsidRDefault="004B5B34" w:rsidP="00BE1DA7">
      <w:pPr>
        <w:pStyle w:val="ListParagraph"/>
        <w:numPr>
          <w:ilvl w:val="0"/>
          <w:numId w:val="76"/>
        </w:numPr>
        <w:rPr>
          <w:b/>
          <w:u w:val="single"/>
        </w:rPr>
      </w:pPr>
      <w:r w:rsidRPr="00733610">
        <w:rPr>
          <w:b/>
          <w:u w:val="single"/>
        </w:rPr>
        <w:t>Disclosure Requirements within the Alternative Market (SME)</w:t>
      </w:r>
    </w:p>
    <w:p w:rsidR="00733610" w:rsidRDefault="00733610" w:rsidP="00733610">
      <w:pPr>
        <w:pStyle w:val="ListParagraph"/>
      </w:pPr>
    </w:p>
    <w:p w:rsidR="004B5B34" w:rsidRPr="004B5B34" w:rsidRDefault="004B5B34" w:rsidP="00BE1DA7">
      <w:pPr>
        <w:pStyle w:val="ListParagraph"/>
        <w:numPr>
          <w:ilvl w:val="0"/>
          <w:numId w:val="77"/>
        </w:numPr>
      </w:pPr>
      <w:r w:rsidRPr="004B5B34">
        <w:t>Does an alternate market exist in your jurisdiction?</w:t>
      </w:r>
    </w:p>
    <w:p w:rsidR="004B5B34" w:rsidRPr="004B5B34" w:rsidRDefault="004B5B34" w:rsidP="00BE1DA7">
      <w:pPr>
        <w:numPr>
          <w:ilvl w:val="0"/>
          <w:numId w:val="17"/>
        </w:numPr>
        <w:contextualSpacing/>
      </w:pPr>
      <w:r w:rsidRPr="004B5B34">
        <w:t>Yes</w:t>
      </w:r>
    </w:p>
    <w:p w:rsidR="004B5B34" w:rsidRPr="004B5B34" w:rsidRDefault="004B5B34" w:rsidP="00BE1DA7">
      <w:pPr>
        <w:numPr>
          <w:ilvl w:val="0"/>
          <w:numId w:val="17"/>
        </w:numPr>
        <w:contextualSpacing/>
      </w:pPr>
      <w:r w:rsidRPr="004B5B34">
        <w:t>No</w:t>
      </w:r>
    </w:p>
    <w:p w:rsidR="00733610" w:rsidRDefault="00733610" w:rsidP="004B5B34"/>
    <w:p w:rsidR="004B5B34" w:rsidRPr="004B5B34" w:rsidRDefault="004B5B34" w:rsidP="00BE1DA7">
      <w:pPr>
        <w:pStyle w:val="ListParagraph"/>
        <w:numPr>
          <w:ilvl w:val="0"/>
          <w:numId w:val="77"/>
        </w:numPr>
      </w:pPr>
      <w:r w:rsidRPr="004B5B34">
        <w:t>Are disclosure requirements within the alternate market voluntary or mandatory?</w:t>
      </w:r>
    </w:p>
    <w:p w:rsidR="004B5B34" w:rsidRPr="004B5B34" w:rsidRDefault="004B5B34" w:rsidP="00BE1DA7">
      <w:pPr>
        <w:numPr>
          <w:ilvl w:val="0"/>
          <w:numId w:val="29"/>
        </w:numPr>
        <w:contextualSpacing/>
      </w:pPr>
      <w:r w:rsidRPr="004B5B34">
        <w:t>Voluntary</w:t>
      </w:r>
    </w:p>
    <w:p w:rsidR="004B5B34" w:rsidRPr="004B5B34" w:rsidRDefault="004B5B34" w:rsidP="00BE1DA7">
      <w:pPr>
        <w:numPr>
          <w:ilvl w:val="0"/>
          <w:numId w:val="29"/>
        </w:numPr>
        <w:contextualSpacing/>
      </w:pPr>
      <w:r w:rsidRPr="004B5B34">
        <w:t>Mandatory</w:t>
      </w:r>
    </w:p>
    <w:p w:rsidR="00733610" w:rsidRDefault="00733610" w:rsidP="004B5B34"/>
    <w:p w:rsidR="004B5B34" w:rsidRPr="004B5B34" w:rsidRDefault="004B5B34" w:rsidP="00BE1DA7">
      <w:pPr>
        <w:pStyle w:val="ListParagraph"/>
        <w:numPr>
          <w:ilvl w:val="0"/>
          <w:numId w:val="77"/>
        </w:numPr>
      </w:pPr>
      <w:r w:rsidRPr="004B5B34">
        <w:t>Do companies issue a prospectus for listing on the alternate market?</w:t>
      </w:r>
    </w:p>
    <w:p w:rsidR="004B5B34" w:rsidRPr="004B5B34" w:rsidRDefault="004B5B34" w:rsidP="00BE1DA7">
      <w:pPr>
        <w:numPr>
          <w:ilvl w:val="0"/>
          <w:numId w:val="18"/>
        </w:numPr>
        <w:contextualSpacing/>
      </w:pPr>
      <w:r w:rsidRPr="004B5B34">
        <w:t>Yes</w:t>
      </w:r>
    </w:p>
    <w:p w:rsidR="004B5B34" w:rsidRPr="004B5B34" w:rsidRDefault="004B5B34" w:rsidP="00BE1DA7">
      <w:pPr>
        <w:numPr>
          <w:ilvl w:val="0"/>
          <w:numId w:val="18"/>
        </w:numPr>
        <w:contextualSpacing/>
      </w:pPr>
      <w:r w:rsidRPr="004B5B34">
        <w:t>No</w:t>
      </w:r>
    </w:p>
    <w:p w:rsidR="00733610" w:rsidRDefault="00733610" w:rsidP="004B5B34"/>
    <w:p w:rsidR="004B5B34" w:rsidRPr="004B5B34" w:rsidRDefault="004B5B34" w:rsidP="00BE1DA7">
      <w:pPr>
        <w:pStyle w:val="ListParagraph"/>
        <w:numPr>
          <w:ilvl w:val="0"/>
          <w:numId w:val="77"/>
        </w:numPr>
      </w:pPr>
      <w:r w:rsidRPr="004B5B34">
        <w:lastRenderedPageBreak/>
        <w:t>Are disclosure requirements within the alternate market different to the main market?</w:t>
      </w:r>
    </w:p>
    <w:p w:rsidR="004B5B34" w:rsidRPr="004B5B34" w:rsidRDefault="004B5B34" w:rsidP="00BE1DA7">
      <w:pPr>
        <w:numPr>
          <w:ilvl w:val="0"/>
          <w:numId w:val="19"/>
        </w:numPr>
        <w:contextualSpacing/>
      </w:pPr>
      <w:r w:rsidRPr="004B5B34">
        <w:t>Yes</w:t>
      </w:r>
    </w:p>
    <w:p w:rsidR="004B5B34" w:rsidRPr="004B5B34" w:rsidRDefault="004B5B34" w:rsidP="00BE1DA7">
      <w:pPr>
        <w:numPr>
          <w:ilvl w:val="0"/>
          <w:numId w:val="19"/>
        </w:numPr>
        <w:contextualSpacing/>
      </w:pPr>
      <w:r w:rsidRPr="004B5B34">
        <w:t>No</w:t>
      </w:r>
    </w:p>
    <w:p w:rsidR="004B5B34" w:rsidRPr="004B5B34" w:rsidRDefault="004B5B34" w:rsidP="004B5B34">
      <w:r w:rsidRPr="004B5B34">
        <w:t>If Yes, please elaborate</w:t>
      </w:r>
    </w:p>
    <w:p w:rsidR="004B5B34" w:rsidRPr="004B5B34" w:rsidRDefault="004B5B34" w:rsidP="00BE1DA7">
      <w:pPr>
        <w:pStyle w:val="ListParagraph"/>
        <w:numPr>
          <w:ilvl w:val="0"/>
          <w:numId w:val="77"/>
        </w:numPr>
      </w:pPr>
      <w:r w:rsidRPr="004B5B34">
        <w:t>Do disclosure requirements provide for information on the management and AGM?</w:t>
      </w:r>
    </w:p>
    <w:p w:rsidR="004B5B34" w:rsidRPr="004B5B34" w:rsidRDefault="004B5B34" w:rsidP="00BE1DA7">
      <w:pPr>
        <w:numPr>
          <w:ilvl w:val="0"/>
          <w:numId w:val="20"/>
        </w:numPr>
        <w:contextualSpacing/>
      </w:pPr>
      <w:r w:rsidRPr="004B5B34">
        <w:t>Yes</w:t>
      </w:r>
    </w:p>
    <w:p w:rsidR="004B5B34" w:rsidRPr="004B5B34" w:rsidRDefault="004B5B34" w:rsidP="00BE1DA7">
      <w:pPr>
        <w:numPr>
          <w:ilvl w:val="0"/>
          <w:numId w:val="20"/>
        </w:numPr>
        <w:contextualSpacing/>
      </w:pPr>
      <w:r w:rsidRPr="004B5B34">
        <w:t>No</w:t>
      </w:r>
    </w:p>
    <w:p w:rsidR="004B5B34" w:rsidRPr="004B5B34" w:rsidRDefault="00733610" w:rsidP="00BE1DA7">
      <w:pPr>
        <w:pStyle w:val="ListParagraph"/>
        <w:numPr>
          <w:ilvl w:val="0"/>
          <w:numId w:val="77"/>
        </w:numPr>
      </w:pPr>
      <w:r>
        <w:t>What is the frequency of financial d</w:t>
      </w:r>
      <w:r w:rsidR="004B5B34" w:rsidRPr="004B5B34">
        <w:t>isclosure?</w:t>
      </w:r>
    </w:p>
    <w:p w:rsidR="004B5B34" w:rsidRPr="004B5B34" w:rsidRDefault="004B5B34" w:rsidP="00BE1DA7">
      <w:pPr>
        <w:numPr>
          <w:ilvl w:val="0"/>
          <w:numId w:val="21"/>
        </w:numPr>
        <w:contextualSpacing/>
      </w:pPr>
      <w:r w:rsidRPr="004B5B34">
        <w:t>Monthly</w:t>
      </w:r>
    </w:p>
    <w:p w:rsidR="004B5B34" w:rsidRPr="004B5B34" w:rsidRDefault="004B5B34" w:rsidP="00BE1DA7">
      <w:pPr>
        <w:numPr>
          <w:ilvl w:val="0"/>
          <w:numId w:val="21"/>
        </w:numPr>
        <w:contextualSpacing/>
      </w:pPr>
      <w:r w:rsidRPr="004B5B34">
        <w:t>Quarterly</w:t>
      </w:r>
    </w:p>
    <w:p w:rsidR="004B5B34" w:rsidRPr="004B5B34" w:rsidRDefault="004B5B34" w:rsidP="00BE1DA7">
      <w:pPr>
        <w:numPr>
          <w:ilvl w:val="0"/>
          <w:numId w:val="21"/>
        </w:numPr>
        <w:contextualSpacing/>
      </w:pPr>
      <w:r w:rsidRPr="004B5B34">
        <w:t>Annually</w:t>
      </w:r>
    </w:p>
    <w:p w:rsidR="004B5B34" w:rsidRPr="004B5B34" w:rsidRDefault="004B5B34" w:rsidP="00BE1DA7">
      <w:pPr>
        <w:numPr>
          <w:ilvl w:val="0"/>
          <w:numId w:val="21"/>
        </w:numPr>
        <w:contextualSpacing/>
      </w:pPr>
      <w:r w:rsidRPr="004B5B34">
        <w:t>Biannually</w:t>
      </w:r>
    </w:p>
    <w:p w:rsidR="004B5B34" w:rsidRPr="004B5B34" w:rsidRDefault="004B5B34" w:rsidP="00BE1DA7">
      <w:pPr>
        <w:numPr>
          <w:ilvl w:val="0"/>
          <w:numId w:val="21"/>
        </w:numPr>
        <w:contextualSpacing/>
      </w:pPr>
      <w:r w:rsidRPr="004B5B34">
        <w:t>Other</w:t>
      </w:r>
    </w:p>
    <w:p w:rsidR="004B5B34" w:rsidRPr="004B5B34" w:rsidRDefault="004B5B34" w:rsidP="00BE1DA7">
      <w:pPr>
        <w:pStyle w:val="ListParagraph"/>
        <w:numPr>
          <w:ilvl w:val="0"/>
          <w:numId w:val="77"/>
        </w:numPr>
      </w:pPr>
      <w:r w:rsidRPr="004B5B34">
        <w:t>Are accounts of the companies on the alternate market required to be audited?</w:t>
      </w:r>
    </w:p>
    <w:p w:rsidR="004B5B34" w:rsidRPr="004B5B34" w:rsidRDefault="004B5B34" w:rsidP="00BE1DA7">
      <w:pPr>
        <w:numPr>
          <w:ilvl w:val="0"/>
          <w:numId w:val="34"/>
        </w:numPr>
        <w:contextualSpacing/>
      </w:pPr>
      <w:r w:rsidRPr="004B5B34">
        <w:t>Yes</w:t>
      </w:r>
    </w:p>
    <w:p w:rsidR="004B5B34" w:rsidRPr="004B5B34" w:rsidRDefault="004B5B34" w:rsidP="00BE1DA7">
      <w:pPr>
        <w:numPr>
          <w:ilvl w:val="0"/>
          <w:numId w:val="34"/>
        </w:numPr>
        <w:contextualSpacing/>
      </w:pPr>
      <w:r w:rsidRPr="004B5B34">
        <w:t>No</w:t>
      </w:r>
    </w:p>
    <w:p w:rsidR="004B5B34" w:rsidRPr="004B5B34" w:rsidRDefault="004B5B34" w:rsidP="00BE1DA7">
      <w:pPr>
        <w:pStyle w:val="ListParagraph"/>
        <w:numPr>
          <w:ilvl w:val="0"/>
          <w:numId w:val="77"/>
        </w:numPr>
      </w:pPr>
      <w:r w:rsidRPr="004B5B34">
        <w:t>Does disclosure account for shareholding structure?</w:t>
      </w:r>
    </w:p>
    <w:p w:rsidR="004B5B34" w:rsidRPr="004B5B34" w:rsidRDefault="004B5B34" w:rsidP="00BE1DA7">
      <w:pPr>
        <w:numPr>
          <w:ilvl w:val="0"/>
          <w:numId w:val="22"/>
        </w:numPr>
        <w:contextualSpacing/>
      </w:pPr>
      <w:r w:rsidRPr="004B5B34">
        <w:t>Yes</w:t>
      </w:r>
    </w:p>
    <w:p w:rsidR="004B5B34" w:rsidRPr="004B5B34" w:rsidRDefault="004B5B34" w:rsidP="00BE1DA7">
      <w:pPr>
        <w:numPr>
          <w:ilvl w:val="0"/>
          <w:numId w:val="22"/>
        </w:numPr>
        <w:contextualSpacing/>
      </w:pPr>
      <w:r w:rsidRPr="004B5B34">
        <w:t>No</w:t>
      </w:r>
    </w:p>
    <w:p w:rsidR="004B5B34" w:rsidRPr="004B5B34" w:rsidRDefault="004B5B34" w:rsidP="00BE1DA7">
      <w:pPr>
        <w:pStyle w:val="ListParagraph"/>
        <w:numPr>
          <w:ilvl w:val="0"/>
          <w:numId w:val="77"/>
        </w:numPr>
      </w:pPr>
      <w:r w:rsidRPr="004B5B34">
        <w:t>Are future plans and performance forecasts laid out in the prospectus?</w:t>
      </w:r>
    </w:p>
    <w:p w:rsidR="004B5B34" w:rsidRPr="004B5B34" w:rsidRDefault="004B5B34" w:rsidP="00BE1DA7">
      <w:pPr>
        <w:numPr>
          <w:ilvl w:val="0"/>
          <w:numId w:val="23"/>
        </w:numPr>
        <w:contextualSpacing/>
      </w:pPr>
      <w:r w:rsidRPr="004B5B34">
        <w:t>Yes</w:t>
      </w:r>
    </w:p>
    <w:p w:rsidR="004B5B34" w:rsidRPr="004B5B34" w:rsidRDefault="004B5B34" w:rsidP="00BE1DA7">
      <w:pPr>
        <w:numPr>
          <w:ilvl w:val="0"/>
          <w:numId w:val="23"/>
        </w:numPr>
        <w:contextualSpacing/>
      </w:pPr>
      <w:r w:rsidRPr="004B5B34">
        <w:t>No</w:t>
      </w:r>
    </w:p>
    <w:p w:rsidR="004B5B34" w:rsidRPr="004B5B34" w:rsidRDefault="004B5B34" w:rsidP="00BE1DA7">
      <w:pPr>
        <w:pStyle w:val="ListParagraph"/>
        <w:numPr>
          <w:ilvl w:val="0"/>
          <w:numId w:val="77"/>
        </w:numPr>
      </w:pPr>
      <w:r w:rsidRPr="004B5B34">
        <w:t>Is price sensitive or material information disclosed to the public?</w:t>
      </w:r>
    </w:p>
    <w:p w:rsidR="004B5B34" w:rsidRPr="004B5B34" w:rsidRDefault="004B5B34" w:rsidP="00BE1DA7">
      <w:pPr>
        <w:numPr>
          <w:ilvl w:val="0"/>
          <w:numId w:val="24"/>
        </w:numPr>
        <w:contextualSpacing/>
      </w:pPr>
      <w:r w:rsidRPr="004B5B34">
        <w:t>Yes</w:t>
      </w:r>
    </w:p>
    <w:p w:rsidR="004B5B34" w:rsidRPr="004B5B34" w:rsidRDefault="004B5B34" w:rsidP="00BE1DA7">
      <w:pPr>
        <w:numPr>
          <w:ilvl w:val="0"/>
          <w:numId w:val="24"/>
        </w:numPr>
        <w:contextualSpacing/>
      </w:pPr>
      <w:r w:rsidRPr="004B5B34">
        <w:t>No</w:t>
      </w:r>
    </w:p>
    <w:p w:rsidR="004B5B34" w:rsidRPr="004B5B34" w:rsidRDefault="004B5B34" w:rsidP="00BE1DA7">
      <w:pPr>
        <w:pStyle w:val="ListParagraph"/>
        <w:numPr>
          <w:ilvl w:val="0"/>
          <w:numId w:val="77"/>
        </w:numPr>
      </w:pPr>
      <w:r w:rsidRPr="004B5B34">
        <w:t>Are companies listed on the alternate market required to maintain a website for disclosure?</w:t>
      </w:r>
    </w:p>
    <w:p w:rsidR="004B5B34" w:rsidRPr="004B5B34" w:rsidRDefault="004B5B34" w:rsidP="00BE1DA7">
      <w:pPr>
        <w:numPr>
          <w:ilvl w:val="0"/>
          <w:numId w:val="25"/>
        </w:numPr>
        <w:contextualSpacing/>
      </w:pPr>
      <w:r w:rsidRPr="004B5B34">
        <w:t>Yes</w:t>
      </w:r>
    </w:p>
    <w:p w:rsidR="004B5B34" w:rsidRPr="004B5B34" w:rsidRDefault="004B5B34" w:rsidP="00BE1DA7">
      <w:pPr>
        <w:numPr>
          <w:ilvl w:val="0"/>
          <w:numId w:val="25"/>
        </w:numPr>
        <w:contextualSpacing/>
      </w:pPr>
      <w:r w:rsidRPr="004B5B34">
        <w:t>No</w:t>
      </w:r>
    </w:p>
    <w:p w:rsidR="004B5B34" w:rsidRPr="004B5B34" w:rsidRDefault="004B5B34" w:rsidP="00BE1DA7">
      <w:pPr>
        <w:pStyle w:val="ListParagraph"/>
        <w:numPr>
          <w:ilvl w:val="0"/>
          <w:numId w:val="77"/>
        </w:numPr>
      </w:pPr>
      <w:r w:rsidRPr="004B5B34">
        <w:t>Are requirements in place for avoiding conflicts of interest for the management?</w:t>
      </w:r>
    </w:p>
    <w:p w:rsidR="004B5B34" w:rsidRPr="004B5B34" w:rsidRDefault="004B5B34" w:rsidP="00BE1DA7">
      <w:pPr>
        <w:numPr>
          <w:ilvl w:val="0"/>
          <w:numId w:val="26"/>
        </w:numPr>
        <w:contextualSpacing/>
      </w:pPr>
      <w:r w:rsidRPr="004B5B34">
        <w:t>Yes</w:t>
      </w:r>
    </w:p>
    <w:p w:rsidR="004B5B34" w:rsidRPr="004B5B34" w:rsidRDefault="004B5B34" w:rsidP="00BE1DA7">
      <w:pPr>
        <w:numPr>
          <w:ilvl w:val="0"/>
          <w:numId w:val="26"/>
        </w:numPr>
        <w:contextualSpacing/>
      </w:pPr>
      <w:r w:rsidRPr="004B5B34">
        <w:t>No</w:t>
      </w:r>
    </w:p>
    <w:p w:rsidR="004B5B34" w:rsidRPr="004B5B34" w:rsidRDefault="004B5B34" w:rsidP="004B5B34">
      <w:r w:rsidRPr="004B5B34">
        <w:lastRenderedPageBreak/>
        <w:t xml:space="preserve">If </w:t>
      </w:r>
      <w:proofErr w:type="gramStart"/>
      <w:r w:rsidRPr="004B5B34">
        <w:t>Yes</w:t>
      </w:r>
      <w:proofErr w:type="gramEnd"/>
      <w:r w:rsidRPr="004B5B34">
        <w:t>, please elaborate</w:t>
      </w:r>
    </w:p>
    <w:p w:rsidR="004B5B34" w:rsidRPr="004B5B34" w:rsidRDefault="004B5B34" w:rsidP="00BE1DA7">
      <w:pPr>
        <w:pStyle w:val="ListParagraph"/>
        <w:numPr>
          <w:ilvl w:val="0"/>
          <w:numId w:val="77"/>
        </w:numPr>
      </w:pPr>
      <w:r w:rsidRPr="004B5B34">
        <w:t>Is related party disclosure applicable on firms within the alternate market?</w:t>
      </w:r>
    </w:p>
    <w:p w:rsidR="004B5B34" w:rsidRPr="004B5B34" w:rsidRDefault="004B5B34" w:rsidP="00BE1DA7">
      <w:pPr>
        <w:numPr>
          <w:ilvl w:val="0"/>
          <w:numId w:val="31"/>
        </w:numPr>
        <w:contextualSpacing/>
      </w:pPr>
      <w:r w:rsidRPr="004B5B34">
        <w:t>Yes</w:t>
      </w:r>
    </w:p>
    <w:p w:rsidR="004B5B34" w:rsidRPr="004B5B34" w:rsidRDefault="004B5B34" w:rsidP="00BE1DA7">
      <w:pPr>
        <w:numPr>
          <w:ilvl w:val="0"/>
          <w:numId w:val="31"/>
        </w:numPr>
        <w:contextualSpacing/>
      </w:pPr>
      <w:r w:rsidRPr="004B5B34">
        <w:t>No</w:t>
      </w:r>
    </w:p>
    <w:p w:rsidR="004B5B34" w:rsidRPr="004B5B34" w:rsidRDefault="004B5B34" w:rsidP="00BE1DA7">
      <w:pPr>
        <w:pStyle w:val="ListParagraph"/>
        <w:numPr>
          <w:ilvl w:val="0"/>
          <w:numId w:val="77"/>
        </w:numPr>
      </w:pPr>
      <w:r w:rsidRPr="004B5B34">
        <w:t>Do firms disclose information on corporate actions?</w:t>
      </w:r>
    </w:p>
    <w:p w:rsidR="004B5B34" w:rsidRPr="004B5B34" w:rsidRDefault="004B5B34" w:rsidP="00BE1DA7">
      <w:pPr>
        <w:numPr>
          <w:ilvl w:val="0"/>
          <w:numId w:val="33"/>
        </w:numPr>
        <w:contextualSpacing/>
      </w:pPr>
      <w:r w:rsidRPr="004B5B34">
        <w:t>Yes</w:t>
      </w:r>
    </w:p>
    <w:p w:rsidR="004B5B34" w:rsidRPr="004B5B34" w:rsidRDefault="004B5B34" w:rsidP="00BE1DA7">
      <w:pPr>
        <w:numPr>
          <w:ilvl w:val="0"/>
          <w:numId w:val="33"/>
        </w:numPr>
        <w:contextualSpacing/>
      </w:pPr>
      <w:r w:rsidRPr="004B5B34">
        <w:t>No</w:t>
      </w:r>
    </w:p>
    <w:p w:rsidR="004B5B34" w:rsidRPr="004B5B34" w:rsidRDefault="004B5B34" w:rsidP="00BE1DA7">
      <w:pPr>
        <w:pStyle w:val="ListParagraph"/>
        <w:numPr>
          <w:ilvl w:val="0"/>
          <w:numId w:val="77"/>
        </w:numPr>
      </w:pPr>
      <w:r w:rsidRPr="004B5B34">
        <w:t>Do companies within the alternate market follow a Code for disclosure?</w:t>
      </w:r>
    </w:p>
    <w:p w:rsidR="004B5B34" w:rsidRPr="004B5B34" w:rsidRDefault="004B5B34" w:rsidP="00BE1DA7">
      <w:pPr>
        <w:numPr>
          <w:ilvl w:val="0"/>
          <w:numId w:val="32"/>
        </w:numPr>
        <w:contextualSpacing/>
      </w:pPr>
      <w:r w:rsidRPr="004B5B34">
        <w:t>Yes</w:t>
      </w:r>
    </w:p>
    <w:p w:rsidR="004B5B34" w:rsidRPr="004B5B34" w:rsidRDefault="004B5B34" w:rsidP="00BE1DA7">
      <w:pPr>
        <w:numPr>
          <w:ilvl w:val="0"/>
          <w:numId w:val="32"/>
        </w:numPr>
        <w:contextualSpacing/>
      </w:pPr>
      <w:r w:rsidRPr="004B5B34">
        <w:t>No</w:t>
      </w:r>
    </w:p>
    <w:p w:rsidR="004B5B34" w:rsidRPr="004B5B34" w:rsidRDefault="004B5B34" w:rsidP="00BE1DA7">
      <w:pPr>
        <w:pStyle w:val="ListParagraph"/>
        <w:numPr>
          <w:ilvl w:val="0"/>
          <w:numId w:val="77"/>
        </w:numPr>
      </w:pPr>
      <w:r w:rsidRPr="004B5B34">
        <w:t>Are international accounting standards used when disclosing information?</w:t>
      </w:r>
    </w:p>
    <w:p w:rsidR="004B5B34" w:rsidRPr="004B5B34" w:rsidRDefault="004B5B34" w:rsidP="00BE1DA7">
      <w:pPr>
        <w:numPr>
          <w:ilvl w:val="0"/>
          <w:numId w:val="30"/>
        </w:numPr>
        <w:contextualSpacing/>
      </w:pPr>
      <w:r w:rsidRPr="004B5B34">
        <w:t>Yes</w:t>
      </w:r>
    </w:p>
    <w:p w:rsidR="004B5B34" w:rsidRPr="004B5B34" w:rsidRDefault="004B5B34" w:rsidP="00BE1DA7">
      <w:pPr>
        <w:numPr>
          <w:ilvl w:val="0"/>
          <w:numId w:val="30"/>
        </w:numPr>
        <w:contextualSpacing/>
      </w:pPr>
      <w:r w:rsidRPr="004B5B34">
        <w:t>No</w:t>
      </w:r>
    </w:p>
    <w:p w:rsidR="004B5B34" w:rsidRPr="004B5B34" w:rsidRDefault="004B5B34" w:rsidP="00BE1DA7">
      <w:pPr>
        <w:pStyle w:val="ListParagraph"/>
        <w:numPr>
          <w:ilvl w:val="0"/>
          <w:numId w:val="77"/>
        </w:numPr>
      </w:pPr>
      <w:r w:rsidRPr="004B5B34">
        <w:t>Who is responsible for maintaining and regulating the disclosure criteria?</w:t>
      </w:r>
    </w:p>
    <w:p w:rsidR="004B5B34" w:rsidRPr="004B5B34" w:rsidRDefault="004B5B34" w:rsidP="00BE1DA7">
      <w:pPr>
        <w:numPr>
          <w:ilvl w:val="0"/>
          <w:numId w:val="27"/>
        </w:numPr>
        <w:contextualSpacing/>
      </w:pPr>
      <w:r w:rsidRPr="004B5B34">
        <w:t>Regulator</w:t>
      </w:r>
    </w:p>
    <w:p w:rsidR="004B5B34" w:rsidRPr="004B5B34" w:rsidRDefault="004B5B34" w:rsidP="00BE1DA7">
      <w:pPr>
        <w:numPr>
          <w:ilvl w:val="0"/>
          <w:numId w:val="27"/>
        </w:numPr>
        <w:contextualSpacing/>
      </w:pPr>
      <w:r w:rsidRPr="004B5B34">
        <w:t>Exchanges</w:t>
      </w:r>
    </w:p>
    <w:p w:rsidR="004B5B34" w:rsidRPr="004B5B34" w:rsidRDefault="004B5B34" w:rsidP="00BE1DA7">
      <w:pPr>
        <w:numPr>
          <w:ilvl w:val="0"/>
          <w:numId w:val="27"/>
        </w:numPr>
        <w:contextualSpacing/>
      </w:pPr>
      <w:r w:rsidRPr="004B5B34">
        <w:t>Both</w:t>
      </w:r>
    </w:p>
    <w:p w:rsidR="004B5B34" w:rsidRPr="004B5B34" w:rsidRDefault="004B5B34" w:rsidP="00BE1DA7">
      <w:pPr>
        <w:numPr>
          <w:ilvl w:val="0"/>
          <w:numId w:val="27"/>
        </w:numPr>
        <w:contextualSpacing/>
      </w:pPr>
      <w:r w:rsidRPr="004B5B34">
        <w:t>Other</w:t>
      </w:r>
    </w:p>
    <w:p w:rsidR="004B5B34" w:rsidRPr="004B5B34" w:rsidRDefault="004B5B34" w:rsidP="00BE1DA7">
      <w:pPr>
        <w:pStyle w:val="ListParagraph"/>
        <w:numPr>
          <w:ilvl w:val="0"/>
          <w:numId w:val="77"/>
        </w:numPr>
      </w:pPr>
      <w:r w:rsidRPr="004B5B34">
        <w:t>What measures are taken in case of non-compliance with the disclosure requirements?</w:t>
      </w:r>
    </w:p>
    <w:p w:rsidR="004B5B34" w:rsidRPr="004B5B34" w:rsidRDefault="004B5B34" w:rsidP="00BE1DA7">
      <w:pPr>
        <w:numPr>
          <w:ilvl w:val="0"/>
          <w:numId w:val="28"/>
        </w:numPr>
        <w:contextualSpacing/>
      </w:pPr>
      <w:r w:rsidRPr="004B5B34">
        <w:t>Fine</w:t>
      </w:r>
    </w:p>
    <w:p w:rsidR="004B5B34" w:rsidRPr="004B5B34" w:rsidRDefault="004B5B34" w:rsidP="00BE1DA7">
      <w:pPr>
        <w:numPr>
          <w:ilvl w:val="0"/>
          <w:numId w:val="28"/>
        </w:numPr>
        <w:contextualSpacing/>
      </w:pPr>
      <w:r w:rsidRPr="004B5B34">
        <w:t>Penalties</w:t>
      </w:r>
    </w:p>
    <w:p w:rsidR="004B5B34" w:rsidRPr="004B5B34" w:rsidRDefault="004B5B34" w:rsidP="00BE1DA7">
      <w:pPr>
        <w:numPr>
          <w:ilvl w:val="0"/>
          <w:numId w:val="28"/>
        </w:numPr>
        <w:contextualSpacing/>
      </w:pPr>
      <w:r w:rsidRPr="004B5B34">
        <w:t>Sanctions</w:t>
      </w:r>
    </w:p>
    <w:p w:rsidR="004B5B34" w:rsidRPr="004B5B34" w:rsidRDefault="004B5B34" w:rsidP="00BE1DA7">
      <w:pPr>
        <w:numPr>
          <w:ilvl w:val="0"/>
          <w:numId w:val="28"/>
        </w:numPr>
        <w:contextualSpacing/>
      </w:pPr>
      <w:r w:rsidRPr="004B5B34">
        <w:t>Suspension</w:t>
      </w:r>
    </w:p>
    <w:p w:rsidR="004B5B34" w:rsidRPr="004B5B34" w:rsidRDefault="004B5B34" w:rsidP="00BE1DA7">
      <w:pPr>
        <w:numPr>
          <w:ilvl w:val="0"/>
          <w:numId w:val="28"/>
        </w:numPr>
        <w:contextualSpacing/>
      </w:pPr>
      <w:r w:rsidRPr="004B5B34">
        <w:t>Other</w:t>
      </w:r>
    </w:p>
    <w:p w:rsidR="004B5B34" w:rsidRPr="004B5B34" w:rsidRDefault="004B5B34" w:rsidP="004B5B34">
      <w:r w:rsidRPr="004B5B34">
        <w:t>Please elaborate on your answer</w:t>
      </w:r>
    </w:p>
    <w:p w:rsidR="004B5B34" w:rsidRPr="005F205A" w:rsidRDefault="004B5B34" w:rsidP="00BE1DA7">
      <w:pPr>
        <w:pStyle w:val="ListParagraph"/>
        <w:numPr>
          <w:ilvl w:val="0"/>
          <w:numId w:val="76"/>
        </w:numPr>
        <w:rPr>
          <w:b/>
          <w:u w:val="single"/>
        </w:rPr>
      </w:pPr>
      <w:r w:rsidRPr="005F205A">
        <w:rPr>
          <w:b/>
          <w:u w:val="single"/>
        </w:rPr>
        <w:t>Financial Instruments Disclosure Requirements (Exchange traded securities)</w:t>
      </w:r>
    </w:p>
    <w:p w:rsidR="005F205A" w:rsidRDefault="005F205A" w:rsidP="005F205A">
      <w:pPr>
        <w:pStyle w:val="ListParagraph"/>
      </w:pPr>
    </w:p>
    <w:p w:rsidR="004B5B34" w:rsidRPr="004B5B34" w:rsidRDefault="004B5B34" w:rsidP="00BE1DA7">
      <w:pPr>
        <w:pStyle w:val="ListParagraph"/>
        <w:numPr>
          <w:ilvl w:val="0"/>
          <w:numId w:val="77"/>
        </w:numPr>
      </w:pPr>
      <w:r w:rsidRPr="004B5B34">
        <w:t>Does the regulatory framework have in place appropriate disclosure requirements for the following types of instruments?</w:t>
      </w:r>
    </w:p>
    <w:tbl>
      <w:tblPr>
        <w:tblStyle w:val="TableGrid2"/>
        <w:tblW w:w="0" w:type="auto"/>
        <w:tblInd w:w="918" w:type="dxa"/>
        <w:tblLook w:val="04A0" w:firstRow="1" w:lastRow="0" w:firstColumn="1" w:lastColumn="0" w:noHBand="0" w:noVBand="1"/>
      </w:tblPr>
      <w:tblGrid>
        <w:gridCol w:w="3240"/>
        <w:gridCol w:w="2496"/>
        <w:gridCol w:w="2184"/>
      </w:tblGrid>
      <w:tr w:rsidR="004B5B34" w:rsidRPr="004B5B34" w:rsidTr="006E702D">
        <w:tc>
          <w:tcPr>
            <w:tcW w:w="3240" w:type="dxa"/>
          </w:tcPr>
          <w:p w:rsidR="004B5B34" w:rsidRPr="004B5B34" w:rsidRDefault="004B5B34" w:rsidP="004B5B34">
            <w:pPr>
              <w:contextualSpacing/>
              <w:rPr>
                <w:b/>
              </w:rPr>
            </w:pPr>
            <w:r w:rsidRPr="004B5B34">
              <w:rPr>
                <w:b/>
              </w:rPr>
              <w:t>Types of Instruments</w:t>
            </w:r>
          </w:p>
        </w:tc>
        <w:tc>
          <w:tcPr>
            <w:tcW w:w="2496" w:type="dxa"/>
          </w:tcPr>
          <w:p w:rsidR="004B5B34" w:rsidRPr="004B5B34" w:rsidRDefault="004B5B34" w:rsidP="004B5B34">
            <w:pPr>
              <w:contextualSpacing/>
              <w:jc w:val="center"/>
              <w:rPr>
                <w:b/>
              </w:rPr>
            </w:pPr>
            <w:r w:rsidRPr="004B5B34">
              <w:rPr>
                <w:b/>
              </w:rPr>
              <w:t>Yes</w:t>
            </w:r>
          </w:p>
        </w:tc>
        <w:tc>
          <w:tcPr>
            <w:tcW w:w="2184" w:type="dxa"/>
          </w:tcPr>
          <w:p w:rsidR="004B5B34" w:rsidRPr="004B5B34" w:rsidRDefault="004B5B34" w:rsidP="004B5B34">
            <w:pPr>
              <w:contextualSpacing/>
              <w:jc w:val="center"/>
              <w:rPr>
                <w:b/>
              </w:rPr>
            </w:pPr>
            <w:r w:rsidRPr="004B5B34">
              <w:rPr>
                <w:b/>
              </w:rPr>
              <w:t>No</w:t>
            </w:r>
          </w:p>
        </w:tc>
      </w:tr>
      <w:tr w:rsidR="004B5B34" w:rsidRPr="004B5B34" w:rsidTr="006E702D">
        <w:tc>
          <w:tcPr>
            <w:tcW w:w="3240" w:type="dxa"/>
          </w:tcPr>
          <w:p w:rsidR="004B5B34" w:rsidRPr="004B5B34" w:rsidRDefault="004B5B34" w:rsidP="004B5B34">
            <w:pPr>
              <w:contextualSpacing/>
            </w:pPr>
            <w:proofErr w:type="spellStart"/>
            <w:r w:rsidRPr="004B5B34">
              <w:t>Sukuk</w:t>
            </w:r>
            <w:proofErr w:type="spellEnd"/>
          </w:p>
        </w:tc>
        <w:tc>
          <w:tcPr>
            <w:tcW w:w="2496" w:type="dxa"/>
          </w:tcPr>
          <w:p w:rsidR="004B5B34" w:rsidRPr="004B5B34" w:rsidRDefault="004B5B34" w:rsidP="004B5B34">
            <w:pPr>
              <w:contextualSpacing/>
            </w:pPr>
          </w:p>
        </w:tc>
        <w:tc>
          <w:tcPr>
            <w:tcW w:w="2184" w:type="dxa"/>
          </w:tcPr>
          <w:p w:rsidR="004B5B34" w:rsidRPr="004B5B34" w:rsidRDefault="004B5B34" w:rsidP="004B5B34">
            <w:pPr>
              <w:contextualSpacing/>
            </w:pPr>
          </w:p>
        </w:tc>
      </w:tr>
      <w:tr w:rsidR="004B5B34" w:rsidRPr="004B5B34" w:rsidTr="006E702D">
        <w:tc>
          <w:tcPr>
            <w:tcW w:w="3240" w:type="dxa"/>
          </w:tcPr>
          <w:p w:rsidR="004B5B34" w:rsidRPr="004B5B34" w:rsidRDefault="004B5B34" w:rsidP="004B5B34">
            <w:pPr>
              <w:contextualSpacing/>
            </w:pPr>
            <w:r w:rsidRPr="004B5B34">
              <w:t>Term Finance Certificates(TFCs)</w:t>
            </w:r>
          </w:p>
        </w:tc>
        <w:tc>
          <w:tcPr>
            <w:tcW w:w="2496" w:type="dxa"/>
          </w:tcPr>
          <w:p w:rsidR="004B5B34" w:rsidRPr="004B5B34" w:rsidRDefault="004B5B34" w:rsidP="004B5B34">
            <w:pPr>
              <w:contextualSpacing/>
            </w:pPr>
          </w:p>
        </w:tc>
        <w:tc>
          <w:tcPr>
            <w:tcW w:w="2184" w:type="dxa"/>
          </w:tcPr>
          <w:p w:rsidR="004B5B34" w:rsidRPr="004B5B34" w:rsidRDefault="004B5B34" w:rsidP="004B5B34">
            <w:pPr>
              <w:contextualSpacing/>
            </w:pPr>
          </w:p>
        </w:tc>
      </w:tr>
      <w:tr w:rsidR="004B5B34" w:rsidRPr="004B5B34" w:rsidTr="006E702D">
        <w:tc>
          <w:tcPr>
            <w:tcW w:w="3240" w:type="dxa"/>
          </w:tcPr>
          <w:p w:rsidR="004B5B34" w:rsidRPr="004B5B34" w:rsidRDefault="004B5B34" w:rsidP="004B5B34">
            <w:pPr>
              <w:contextualSpacing/>
            </w:pPr>
            <w:r w:rsidRPr="004B5B34">
              <w:t>Asset Backed Securities(ABS)</w:t>
            </w:r>
          </w:p>
        </w:tc>
        <w:tc>
          <w:tcPr>
            <w:tcW w:w="2496" w:type="dxa"/>
          </w:tcPr>
          <w:p w:rsidR="004B5B34" w:rsidRPr="004B5B34" w:rsidRDefault="004B5B34" w:rsidP="004B5B34">
            <w:pPr>
              <w:contextualSpacing/>
            </w:pPr>
          </w:p>
        </w:tc>
        <w:tc>
          <w:tcPr>
            <w:tcW w:w="2184" w:type="dxa"/>
          </w:tcPr>
          <w:p w:rsidR="004B5B34" w:rsidRPr="004B5B34" w:rsidRDefault="004B5B34" w:rsidP="004B5B34">
            <w:pPr>
              <w:contextualSpacing/>
            </w:pPr>
          </w:p>
        </w:tc>
      </w:tr>
      <w:tr w:rsidR="004B5B34" w:rsidRPr="004B5B34" w:rsidTr="006E702D">
        <w:tc>
          <w:tcPr>
            <w:tcW w:w="3240" w:type="dxa"/>
          </w:tcPr>
          <w:p w:rsidR="004B5B34" w:rsidRPr="004B5B34" w:rsidRDefault="004B5B34" w:rsidP="004B5B34">
            <w:pPr>
              <w:contextualSpacing/>
            </w:pPr>
            <w:r w:rsidRPr="004B5B34">
              <w:lastRenderedPageBreak/>
              <w:t>Commercial Papers (CPs)</w:t>
            </w:r>
          </w:p>
        </w:tc>
        <w:tc>
          <w:tcPr>
            <w:tcW w:w="2496" w:type="dxa"/>
          </w:tcPr>
          <w:p w:rsidR="004B5B34" w:rsidRPr="004B5B34" w:rsidRDefault="004B5B34" w:rsidP="004B5B34">
            <w:pPr>
              <w:contextualSpacing/>
            </w:pPr>
          </w:p>
        </w:tc>
        <w:tc>
          <w:tcPr>
            <w:tcW w:w="2184" w:type="dxa"/>
          </w:tcPr>
          <w:p w:rsidR="004B5B34" w:rsidRPr="004B5B34" w:rsidRDefault="004B5B34" w:rsidP="004B5B34">
            <w:pPr>
              <w:contextualSpacing/>
            </w:pPr>
          </w:p>
        </w:tc>
      </w:tr>
      <w:tr w:rsidR="004B5B34" w:rsidRPr="004B5B34" w:rsidTr="006E702D">
        <w:tc>
          <w:tcPr>
            <w:tcW w:w="3240" w:type="dxa"/>
          </w:tcPr>
          <w:p w:rsidR="004B5B34" w:rsidRPr="004B5B34" w:rsidRDefault="004B5B34" w:rsidP="004B5B34">
            <w:pPr>
              <w:contextualSpacing/>
            </w:pPr>
            <w:r w:rsidRPr="004B5B34">
              <w:t>Participation Term Certificates (PTCs)</w:t>
            </w:r>
          </w:p>
        </w:tc>
        <w:tc>
          <w:tcPr>
            <w:tcW w:w="2496" w:type="dxa"/>
          </w:tcPr>
          <w:p w:rsidR="004B5B34" w:rsidRPr="004B5B34" w:rsidRDefault="004B5B34" w:rsidP="004B5B34">
            <w:pPr>
              <w:contextualSpacing/>
            </w:pPr>
          </w:p>
        </w:tc>
        <w:tc>
          <w:tcPr>
            <w:tcW w:w="2184" w:type="dxa"/>
          </w:tcPr>
          <w:p w:rsidR="004B5B34" w:rsidRPr="004B5B34" w:rsidRDefault="004B5B34" w:rsidP="004B5B34">
            <w:pPr>
              <w:contextualSpacing/>
            </w:pPr>
          </w:p>
        </w:tc>
      </w:tr>
    </w:tbl>
    <w:p w:rsidR="004B5B34" w:rsidRPr="004B5B34" w:rsidRDefault="004B5B34" w:rsidP="004B5B34">
      <w:pPr>
        <w:contextualSpacing/>
      </w:pPr>
    </w:p>
    <w:p w:rsidR="004B5B34" w:rsidRPr="005F205A" w:rsidRDefault="004B5B34" w:rsidP="00BE1DA7">
      <w:pPr>
        <w:pStyle w:val="ListParagraph"/>
        <w:numPr>
          <w:ilvl w:val="0"/>
          <w:numId w:val="77"/>
        </w:numPr>
        <w:spacing w:after="0" w:line="240" w:lineRule="auto"/>
      </w:pPr>
      <w:r w:rsidRPr="005F205A">
        <w:t>Does the regulatory framewo</w:t>
      </w:r>
      <w:r w:rsidR="005F205A">
        <w:t>rk   sufficiently cover</w:t>
      </w:r>
      <w:r w:rsidRPr="005F205A">
        <w:t xml:space="preserve"> the followings disclosures in the prospectus?</w:t>
      </w:r>
    </w:p>
    <w:p w:rsidR="004B5B34" w:rsidRPr="004B5B34" w:rsidRDefault="004B5B34" w:rsidP="004B5B34">
      <w:pPr>
        <w:spacing w:after="0" w:line="240" w:lineRule="auto"/>
        <w:contextualSpacing/>
        <w:rPr>
          <w:rFonts w:cs="Times New Roman"/>
        </w:rPr>
      </w:pPr>
    </w:p>
    <w:tbl>
      <w:tblPr>
        <w:tblStyle w:val="TableGrid2"/>
        <w:tblW w:w="0" w:type="auto"/>
        <w:tblInd w:w="918" w:type="dxa"/>
        <w:tblLook w:val="04A0" w:firstRow="1" w:lastRow="0" w:firstColumn="1" w:lastColumn="0" w:noHBand="0" w:noVBand="1"/>
      </w:tblPr>
      <w:tblGrid>
        <w:gridCol w:w="6570"/>
        <w:gridCol w:w="900"/>
        <w:gridCol w:w="1080"/>
      </w:tblGrid>
      <w:tr w:rsidR="004B5B34" w:rsidRPr="004B5B34" w:rsidTr="006E702D">
        <w:tc>
          <w:tcPr>
            <w:tcW w:w="6570" w:type="dxa"/>
          </w:tcPr>
          <w:p w:rsidR="004B5B34" w:rsidRPr="004B5B34" w:rsidRDefault="004B5B34" w:rsidP="004B5B34">
            <w:pPr>
              <w:contextualSpacing/>
              <w:rPr>
                <w:rFonts w:cs="Times New Roman"/>
                <w:b/>
              </w:rPr>
            </w:pPr>
            <w:r w:rsidRPr="004B5B34">
              <w:rPr>
                <w:rFonts w:cs="Times New Roman"/>
                <w:b/>
              </w:rPr>
              <w:t xml:space="preserve">Regulatory requirements for Prospectus </w:t>
            </w:r>
          </w:p>
        </w:tc>
        <w:tc>
          <w:tcPr>
            <w:tcW w:w="900" w:type="dxa"/>
          </w:tcPr>
          <w:p w:rsidR="004B5B34" w:rsidRPr="004B5B34" w:rsidRDefault="004B5B34" w:rsidP="004B5B34">
            <w:pPr>
              <w:contextualSpacing/>
              <w:jc w:val="center"/>
              <w:rPr>
                <w:rFonts w:cs="Times New Roman"/>
                <w:b/>
              </w:rPr>
            </w:pPr>
            <w:r w:rsidRPr="004B5B34">
              <w:rPr>
                <w:rFonts w:cs="Times New Roman"/>
                <w:b/>
              </w:rPr>
              <w:t>Yes</w:t>
            </w:r>
          </w:p>
        </w:tc>
        <w:tc>
          <w:tcPr>
            <w:tcW w:w="1080" w:type="dxa"/>
          </w:tcPr>
          <w:p w:rsidR="004B5B34" w:rsidRPr="004B5B34" w:rsidRDefault="004B5B34" w:rsidP="004B5B34">
            <w:pPr>
              <w:contextualSpacing/>
              <w:jc w:val="center"/>
              <w:rPr>
                <w:rFonts w:cs="Times New Roman"/>
                <w:b/>
              </w:rPr>
            </w:pPr>
            <w:r w:rsidRPr="004B5B34">
              <w:rPr>
                <w:rFonts w:cs="Times New Roman"/>
                <w:b/>
              </w:rPr>
              <w:t>No</w:t>
            </w: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Information on Share Capital and Related Matters including Issue size and Allocation of Capital</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Risk Factors</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rPr>
          <w:trHeight w:val="368"/>
        </w:trPr>
        <w:tc>
          <w:tcPr>
            <w:tcW w:w="6570" w:type="dxa"/>
          </w:tcPr>
          <w:p w:rsidR="004B5B34" w:rsidRPr="004B5B34" w:rsidRDefault="004B5B34" w:rsidP="004B5B34">
            <w:pPr>
              <w:rPr>
                <w:rFonts w:cs="Times New Roman"/>
              </w:rPr>
            </w:pPr>
            <w:r w:rsidRPr="004B5B34">
              <w:rPr>
                <w:rFonts w:cs="Times New Roman"/>
              </w:rPr>
              <w:t>Mechanism of Offer: Whether Fixed Price or Book Building. In case of Book Building the details Procedure in Book Building issue.</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Expenses to the Issue, i.e. Underwriting commission, Bankers to the Issue commissions, Lead Managers, Book Runners and Consultants fee, stamp duty, fee charged by the regulator, the stock exchanges and other Expenses.</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Detailed Purpose of the Issue</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Complete detail of the Project (if applicable) for which the funds are being raised</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Overview, History and Prospects of the Issuer, Sponsors profiles</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Dividend Policy</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Details of Previous Issues</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Tax Treatment</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 xml:space="preserve">Financial Information </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Detailed credit rating report (in case of debt Issues)</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 xml:space="preserve">Statements on Issuer’s absolute responsibility for all disclosures made in the prospectus </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 xml:space="preserve">Relevant Regulatory Approvals </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 xml:space="preserve">Management of the Company </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rPr>
                <w:rFonts w:cs="Times New Roman"/>
              </w:rPr>
            </w:pPr>
            <w:r w:rsidRPr="004B5B34">
              <w:rPr>
                <w:rFonts w:cs="Times New Roman"/>
              </w:rPr>
              <w:t>Information on Bankers of the Company, Bankers to the Issue and Legal Advisors to the Company, Underwriters, Lead Manager and Issuers, Registered office Address.</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Material Contracts and Litigations against the Company</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Application &amp; Allotment Instructions</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r w:rsidR="004B5B34" w:rsidRPr="004B5B34" w:rsidTr="006E702D">
        <w:tc>
          <w:tcPr>
            <w:tcW w:w="6570" w:type="dxa"/>
          </w:tcPr>
          <w:p w:rsidR="004B5B34" w:rsidRPr="004B5B34" w:rsidRDefault="004B5B34" w:rsidP="004B5B34">
            <w:pPr>
              <w:contextualSpacing/>
              <w:rPr>
                <w:rFonts w:cs="Times New Roman"/>
              </w:rPr>
            </w:pPr>
            <w:r w:rsidRPr="004B5B34">
              <w:rPr>
                <w:rFonts w:cs="Times New Roman"/>
              </w:rPr>
              <w:t xml:space="preserve">Memorandum of Association </w:t>
            </w:r>
          </w:p>
        </w:tc>
        <w:tc>
          <w:tcPr>
            <w:tcW w:w="900" w:type="dxa"/>
          </w:tcPr>
          <w:p w:rsidR="004B5B34" w:rsidRPr="004B5B34" w:rsidRDefault="004B5B34" w:rsidP="004B5B34">
            <w:pPr>
              <w:contextualSpacing/>
              <w:rPr>
                <w:rFonts w:cs="Times New Roman"/>
              </w:rPr>
            </w:pPr>
          </w:p>
        </w:tc>
        <w:tc>
          <w:tcPr>
            <w:tcW w:w="1080" w:type="dxa"/>
          </w:tcPr>
          <w:p w:rsidR="004B5B34" w:rsidRPr="004B5B34" w:rsidRDefault="004B5B34" w:rsidP="004B5B34">
            <w:pPr>
              <w:contextualSpacing/>
              <w:rPr>
                <w:rFonts w:cs="Times New Roman"/>
              </w:rPr>
            </w:pPr>
          </w:p>
        </w:tc>
      </w:tr>
    </w:tbl>
    <w:p w:rsidR="004B5B34" w:rsidRPr="004B5B34" w:rsidRDefault="004B5B34" w:rsidP="004B5B34">
      <w:pPr>
        <w:spacing w:after="0" w:line="240" w:lineRule="auto"/>
        <w:contextualSpacing/>
        <w:rPr>
          <w:rFonts w:cs="Times New Roman"/>
        </w:rPr>
      </w:pPr>
    </w:p>
    <w:p w:rsidR="004B5B34" w:rsidRPr="005F205A" w:rsidRDefault="004B5B34" w:rsidP="00BE1DA7">
      <w:pPr>
        <w:pStyle w:val="ListParagraph"/>
        <w:numPr>
          <w:ilvl w:val="0"/>
          <w:numId w:val="77"/>
        </w:numPr>
        <w:spacing w:after="0" w:line="240" w:lineRule="auto"/>
      </w:pPr>
      <w:r w:rsidRPr="005F205A">
        <w:t xml:space="preserve">Information about the nature and extent of risks arising from financial instruments. </w:t>
      </w:r>
    </w:p>
    <w:p w:rsidR="004B5B34" w:rsidRDefault="004B5B34" w:rsidP="00BE1DA7">
      <w:pPr>
        <w:numPr>
          <w:ilvl w:val="0"/>
          <w:numId w:val="68"/>
        </w:numPr>
        <w:autoSpaceDE w:val="0"/>
        <w:autoSpaceDN w:val="0"/>
        <w:adjustRightInd w:val="0"/>
        <w:spacing w:after="0" w:line="240" w:lineRule="auto"/>
        <w:contextualSpacing/>
        <w:jc w:val="both"/>
        <w:rPr>
          <w:rFonts w:cs="Times New Roman"/>
        </w:rPr>
      </w:pPr>
      <w:r w:rsidRPr="004B5B34">
        <w:rPr>
          <w:rFonts w:cs="Times New Roman"/>
        </w:rPr>
        <w:t>Does the regulatory framework have sufficiently clear, comprehensive and specific requirements that apply to disclosure of the most significant risks of investing in the security?</w:t>
      </w:r>
    </w:p>
    <w:p w:rsidR="000C70F0" w:rsidRDefault="000C70F0" w:rsidP="000C70F0">
      <w:pPr>
        <w:autoSpaceDE w:val="0"/>
        <w:autoSpaceDN w:val="0"/>
        <w:adjustRightInd w:val="0"/>
        <w:spacing w:after="0" w:line="240" w:lineRule="auto"/>
        <w:ind w:left="1440"/>
        <w:contextualSpacing/>
        <w:jc w:val="both"/>
        <w:rPr>
          <w:rFonts w:cs="Times New Roman"/>
        </w:rPr>
      </w:pPr>
      <w:r>
        <w:rPr>
          <w:rFonts w:cs="Times New Roman"/>
        </w:rPr>
        <w:t>a) Yes</w:t>
      </w:r>
    </w:p>
    <w:p w:rsidR="000C70F0" w:rsidRDefault="000C70F0" w:rsidP="000C70F0">
      <w:pPr>
        <w:autoSpaceDE w:val="0"/>
        <w:autoSpaceDN w:val="0"/>
        <w:adjustRightInd w:val="0"/>
        <w:spacing w:after="0" w:line="240" w:lineRule="auto"/>
        <w:ind w:left="1440"/>
        <w:contextualSpacing/>
        <w:jc w:val="both"/>
        <w:rPr>
          <w:rFonts w:cs="Times New Roman"/>
        </w:rPr>
      </w:pPr>
      <w:r>
        <w:rPr>
          <w:rFonts w:cs="Times New Roman"/>
        </w:rPr>
        <w:t>b) No</w:t>
      </w:r>
    </w:p>
    <w:p w:rsidR="000C70F0" w:rsidRPr="004B5B34" w:rsidRDefault="000C70F0" w:rsidP="000C70F0">
      <w:pPr>
        <w:autoSpaceDE w:val="0"/>
        <w:autoSpaceDN w:val="0"/>
        <w:adjustRightInd w:val="0"/>
        <w:spacing w:after="0" w:line="240" w:lineRule="auto"/>
        <w:ind w:left="1440"/>
        <w:contextualSpacing/>
        <w:jc w:val="both"/>
        <w:rPr>
          <w:rFonts w:cs="Times New Roman"/>
        </w:rPr>
      </w:pPr>
    </w:p>
    <w:p w:rsidR="004B5B34" w:rsidRPr="004B5B34" w:rsidRDefault="004B5B34" w:rsidP="00BE1DA7">
      <w:pPr>
        <w:numPr>
          <w:ilvl w:val="0"/>
          <w:numId w:val="68"/>
        </w:numPr>
        <w:autoSpaceDE w:val="0"/>
        <w:autoSpaceDN w:val="0"/>
        <w:adjustRightInd w:val="0"/>
        <w:spacing w:after="0" w:line="240" w:lineRule="auto"/>
        <w:contextualSpacing/>
        <w:jc w:val="both"/>
        <w:rPr>
          <w:rFonts w:cs="Times New Roman"/>
        </w:rPr>
      </w:pPr>
      <w:r w:rsidRPr="004B5B34">
        <w:rPr>
          <w:rFonts w:cs="Times New Roman"/>
        </w:rPr>
        <w:t>Do the risk factors section cover at least the following risks along with their mitigations:</w:t>
      </w:r>
    </w:p>
    <w:p w:rsidR="004B5B34" w:rsidRPr="004B5B34" w:rsidRDefault="004B5B34" w:rsidP="004B5B34">
      <w:pPr>
        <w:autoSpaceDE w:val="0"/>
        <w:autoSpaceDN w:val="0"/>
        <w:adjustRightInd w:val="0"/>
        <w:spacing w:after="0" w:line="240" w:lineRule="auto"/>
        <w:contextualSpacing/>
        <w:jc w:val="both"/>
        <w:rPr>
          <w:rFonts w:cs="Times New Roman"/>
          <w:b/>
        </w:rPr>
      </w:pPr>
    </w:p>
    <w:tbl>
      <w:tblPr>
        <w:tblStyle w:val="TableGrid2"/>
        <w:tblW w:w="0" w:type="auto"/>
        <w:tblInd w:w="1548" w:type="dxa"/>
        <w:tblLook w:val="04A0" w:firstRow="1" w:lastRow="0" w:firstColumn="1" w:lastColumn="0" w:noHBand="0" w:noVBand="1"/>
      </w:tblPr>
      <w:tblGrid>
        <w:gridCol w:w="2610"/>
        <w:gridCol w:w="2496"/>
        <w:gridCol w:w="2184"/>
      </w:tblGrid>
      <w:tr w:rsidR="004B5B34" w:rsidRPr="004B5B34" w:rsidTr="006E702D">
        <w:tc>
          <w:tcPr>
            <w:tcW w:w="2610" w:type="dxa"/>
          </w:tcPr>
          <w:p w:rsidR="004B5B34" w:rsidRPr="004B5B34" w:rsidRDefault="004B5B34" w:rsidP="004B5B34">
            <w:pPr>
              <w:contextualSpacing/>
              <w:jc w:val="center"/>
              <w:rPr>
                <w:rFonts w:cs="Times New Roman"/>
                <w:b/>
              </w:rPr>
            </w:pPr>
            <w:r w:rsidRPr="004B5B34">
              <w:rPr>
                <w:rFonts w:cs="Times New Roman"/>
                <w:b/>
              </w:rPr>
              <w:t>Risk Factors</w:t>
            </w:r>
          </w:p>
        </w:tc>
        <w:tc>
          <w:tcPr>
            <w:tcW w:w="2496" w:type="dxa"/>
          </w:tcPr>
          <w:p w:rsidR="004B5B34" w:rsidRPr="004B5B34" w:rsidRDefault="004B5B34" w:rsidP="004B5B34">
            <w:pPr>
              <w:contextualSpacing/>
              <w:jc w:val="center"/>
              <w:rPr>
                <w:rFonts w:cs="Times New Roman"/>
                <w:b/>
              </w:rPr>
            </w:pPr>
            <w:r w:rsidRPr="004B5B34">
              <w:rPr>
                <w:rFonts w:cs="Times New Roman"/>
                <w:b/>
              </w:rPr>
              <w:t>Yes</w:t>
            </w:r>
          </w:p>
        </w:tc>
        <w:tc>
          <w:tcPr>
            <w:tcW w:w="2184" w:type="dxa"/>
          </w:tcPr>
          <w:p w:rsidR="004B5B34" w:rsidRPr="004B5B34" w:rsidRDefault="004B5B34" w:rsidP="004B5B34">
            <w:pPr>
              <w:contextualSpacing/>
              <w:jc w:val="center"/>
              <w:rPr>
                <w:rFonts w:cs="Times New Roman"/>
                <w:b/>
              </w:rPr>
            </w:pPr>
            <w:r w:rsidRPr="004B5B34">
              <w:rPr>
                <w:rFonts w:cs="Times New Roman"/>
                <w:b/>
              </w:rPr>
              <w:t>No</w:t>
            </w: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lastRenderedPageBreak/>
              <w:t xml:space="preserve">Operational risk  </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Foreign exchange risk</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Technological risks</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Obsolescence risk</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Liquidity risk</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Law and order risk</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Business risk</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 xml:space="preserve">Competition risk </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Industry risk</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Regulatory risk</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Project specific Risks</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r w:rsidR="004B5B34" w:rsidRPr="004B5B34" w:rsidTr="006E702D">
        <w:tc>
          <w:tcPr>
            <w:tcW w:w="2610" w:type="dxa"/>
          </w:tcPr>
          <w:p w:rsidR="004B5B34" w:rsidRPr="004B5B34" w:rsidRDefault="004B5B34" w:rsidP="004B5B34">
            <w:pPr>
              <w:contextualSpacing/>
              <w:rPr>
                <w:rFonts w:cs="Times New Roman"/>
              </w:rPr>
            </w:pPr>
            <w:r w:rsidRPr="004B5B34">
              <w:rPr>
                <w:rFonts w:cs="Times New Roman"/>
              </w:rPr>
              <w:t>Any other material risk</w:t>
            </w:r>
          </w:p>
        </w:tc>
        <w:tc>
          <w:tcPr>
            <w:tcW w:w="2496" w:type="dxa"/>
          </w:tcPr>
          <w:p w:rsidR="004B5B34" w:rsidRPr="004B5B34" w:rsidRDefault="004B5B34" w:rsidP="004B5B34">
            <w:pPr>
              <w:contextualSpacing/>
              <w:rPr>
                <w:rFonts w:cs="Times New Roman"/>
              </w:rPr>
            </w:pPr>
          </w:p>
        </w:tc>
        <w:tc>
          <w:tcPr>
            <w:tcW w:w="2184" w:type="dxa"/>
          </w:tcPr>
          <w:p w:rsidR="004B5B34" w:rsidRPr="004B5B34" w:rsidRDefault="004B5B34" w:rsidP="004B5B34">
            <w:pPr>
              <w:contextualSpacing/>
              <w:rPr>
                <w:rFonts w:cs="Times New Roman"/>
              </w:rPr>
            </w:pPr>
          </w:p>
        </w:tc>
      </w:tr>
    </w:tbl>
    <w:p w:rsidR="005F205A" w:rsidRPr="005F205A" w:rsidRDefault="005F205A" w:rsidP="005F205A">
      <w:pPr>
        <w:pStyle w:val="ListParagraph"/>
        <w:spacing w:after="0" w:line="240" w:lineRule="auto"/>
        <w:rPr>
          <w:b/>
        </w:rPr>
      </w:pPr>
    </w:p>
    <w:p w:rsidR="009F275D" w:rsidRPr="009F275D" w:rsidRDefault="005F205A" w:rsidP="00BE1DA7">
      <w:pPr>
        <w:pStyle w:val="ListParagraph"/>
        <w:numPr>
          <w:ilvl w:val="0"/>
          <w:numId w:val="77"/>
        </w:numPr>
        <w:spacing w:after="0" w:line="240" w:lineRule="auto"/>
        <w:rPr>
          <w:b/>
        </w:rPr>
      </w:pPr>
      <w:r>
        <w:t>Do</w:t>
      </w:r>
      <w:r w:rsidR="009F275D">
        <w:t xml:space="preserve"> disclosure requirements state the significance of the </w:t>
      </w:r>
      <w:r>
        <w:t>financial instrument</w:t>
      </w:r>
      <w:r w:rsidR="004B5B34" w:rsidRPr="005F205A">
        <w:t xml:space="preserve"> </w:t>
      </w:r>
      <w:r w:rsidR="009F275D">
        <w:t xml:space="preserve">within </w:t>
      </w:r>
      <w:r w:rsidR="004B5B34" w:rsidRPr="005F205A">
        <w:t>the entity’s financial position?</w:t>
      </w:r>
    </w:p>
    <w:p w:rsidR="009F275D" w:rsidRDefault="009F275D" w:rsidP="009F275D">
      <w:pPr>
        <w:spacing w:after="0" w:line="240" w:lineRule="auto"/>
        <w:ind w:left="360" w:firstLine="360"/>
      </w:pPr>
      <w:r>
        <w:t>a) Yes</w:t>
      </w:r>
    </w:p>
    <w:p w:rsidR="004B5B34" w:rsidRPr="009F275D" w:rsidRDefault="009F275D" w:rsidP="009F275D">
      <w:pPr>
        <w:spacing w:after="0" w:line="240" w:lineRule="auto"/>
        <w:ind w:left="360" w:firstLine="360"/>
        <w:rPr>
          <w:b/>
        </w:rPr>
      </w:pPr>
      <w:r>
        <w:t>b) No</w:t>
      </w:r>
      <w:r w:rsidR="004B5B34" w:rsidRPr="005F205A">
        <w:t xml:space="preserve"> </w:t>
      </w:r>
    </w:p>
    <w:p w:rsidR="004B5B34" w:rsidRPr="004B5B34" w:rsidRDefault="004B5B34" w:rsidP="004B5B34">
      <w:pPr>
        <w:spacing w:after="0" w:line="240" w:lineRule="auto"/>
        <w:contextualSpacing/>
        <w:rPr>
          <w:rFonts w:cs="Times New Roman"/>
          <w:b/>
        </w:rPr>
      </w:pPr>
    </w:p>
    <w:p w:rsidR="004B5B34" w:rsidRPr="005F205A" w:rsidRDefault="004B5B34" w:rsidP="00BE1DA7">
      <w:pPr>
        <w:pStyle w:val="ListParagraph"/>
        <w:numPr>
          <w:ilvl w:val="0"/>
          <w:numId w:val="77"/>
        </w:numPr>
        <w:spacing w:after="0" w:line="240" w:lineRule="auto"/>
      </w:pPr>
      <w:r w:rsidRPr="005F205A">
        <w:t>Statement of income including gains and losses</w:t>
      </w:r>
    </w:p>
    <w:p w:rsidR="004B5B34" w:rsidRDefault="004B5B34" w:rsidP="00BE1DA7">
      <w:pPr>
        <w:numPr>
          <w:ilvl w:val="0"/>
          <w:numId w:val="69"/>
        </w:numPr>
        <w:spacing w:after="0" w:line="240" w:lineRule="auto"/>
        <w:contextualSpacing/>
        <w:rPr>
          <w:rFonts w:cs="Times New Roman"/>
        </w:rPr>
      </w:pPr>
      <w:r w:rsidRPr="004B5B34">
        <w:rPr>
          <w:rFonts w:cs="Times New Roman"/>
        </w:rPr>
        <w:t>Does the regulatory framework have sufficiently clear, comprehensive and specific requirements for submitting/disclosing the statement of income and expenses including gains and losses?</w:t>
      </w:r>
    </w:p>
    <w:p w:rsidR="009F275D" w:rsidRDefault="009F275D" w:rsidP="009F275D">
      <w:pPr>
        <w:spacing w:after="0" w:line="240" w:lineRule="auto"/>
        <w:ind w:firstLine="720"/>
        <w:contextualSpacing/>
        <w:rPr>
          <w:rFonts w:cs="Times New Roman"/>
        </w:rPr>
      </w:pPr>
      <w:r>
        <w:rPr>
          <w:rFonts w:cs="Times New Roman"/>
        </w:rPr>
        <w:t>a) Yes</w:t>
      </w:r>
    </w:p>
    <w:p w:rsidR="009F275D" w:rsidRPr="004B5B34" w:rsidRDefault="009F275D" w:rsidP="009F275D">
      <w:pPr>
        <w:spacing w:after="0" w:line="240" w:lineRule="auto"/>
        <w:ind w:firstLine="720"/>
        <w:contextualSpacing/>
        <w:rPr>
          <w:rFonts w:cs="Times New Roman"/>
        </w:rPr>
      </w:pPr>
      <w:r>
        <w:rPr>
          <w:rFonts w:cs="Times New Roman"/>
        </w:rPr>
        <w:t>b) No</w:t>
      </w:r>
    </w:p>
    <w:p w:rsidR="004B5B34" w:rsidRPr="004B5B34" w:rsidRDefault="004B5B34" w:rsidP="004B5B34">
      <w:pPr>
        <w:tabs>
          <w:tab w:val="left" w:pos="3384"/>
        </w:tabs>
        <w:spacing w:after="0" w:line="240" w:lineRule="auto"/>
        <w:rPr>
          <w:rFonts w:cs="Times New Roman"/>
        </w:rPr>
      </w:pPr>
      <w:r w:rsidRPr="004B5B34">
        <w:rPr>
          <w:rFonts w:cs="Times New Roman"/>
        </w:rPr>
        <w:tab/>
      </w:r>
    </w:p>
    <w:p w:rsidR="004B5B34" w:rsidRPr="004B5B34" w:rsidRDefault="004B5B34" w:rsidP="00BE1DA7">
      <w:pPr>
        <w:numPr>
          <w:ilvl w:val="0"/>
          <w:numId w:val="69"/>
        </w:numPr>
        <w:spacing w:after="0" w:line="240" w:lineRule="auto"/>
        <w:contextualSpacing/>
        <w:rPr>
          <w:rFonts w:cs="Times New Roman"/>
        </w:rPr>
      </w:pPr>
      <w:r w:rsidRPr="004B5B34">
        <w:rPr>
          <w:rFonts w:cs="Times New Roman"/>
        </w:rPr>
        <w:t>If yes to above, is there a requirement that the income and expenses statements should not be older than certain period of time from the date of publication of the</w:t>
      </w:r>
      <w:r w:rsidRPr="004B5B34">
        <w:rPr>
          <w:rFonts w:eastAsia="Arial Unicode MS" w:cs="Times New Roman"/>
        </w:rPr>
        <w:t xml:space="preserve"> prospectus.</w:t>
      </w:r>
    </w:p>
    <w:p w:rsidR="004B5B34" w:rsidRPr="004B5B34" w:rsidRDefault="004B5B34" w:rsidP="004B5B34">
      <w:pPr>
        <w:spacing w:after="0" w:line="240" w:lineRule="auto"/>
        <w:contextualSpacing/>
        <w:rPr>
          <w:rFonts w:cs="Times New Roman"/>
          <w:b/>
        </w:rPr>
      </w:pPr>
    </w:p>
    <w:p w:rsidR="004B5B34" w:rsidRPr="005F205A" w:rsidRDefault="004B5B34" w:rsidP="00BE1DA7">
      <w:pPr>
        <w:pStyle w:val="ListParagraph"/>
        <w:numPr>
          <w:ilvl w:val="0"/>
          <w:numId w:val="77"/>
        </w:numPr>
        <w:spacing w:after="0" w:line="240" w:lineRule="auto"/>
      </w:pPr>
      <w:r w:rsidRPr="005F205A">
        <w:t>Balance sheet related disclosures</w:t>
      </w:r>
    </w:p>
    <w:p w:rsidR="004B5B34" w:rsidRDefault="004B5B34" w:rsidP="00BE1DA7">
      <w:pPr>
        <w:numPr>
          <w:ilvl w:val="1"/>
          <w:numId w:val="70"/>
        </w:numPr>
        <w:spacing w:after="0" w:line="240" w:lineRule="auto"/>
        <w:ind w:left="1170"/>
        <w:contextualSpacing/>
        <w:rPr>
          <w:rFonts w:cs="Times New Roman"/>
        </w:rPr>
      </w:pPr>
      <w:r w:rsidRPr="004B5B34">
        <w:rPr>
          <w:rFonts w:cs="Times New Roman"/>
        </w:rPr>
        <w:t>Does the regulatory framework have sufficiently clear, comprehensive and specific requirements for submitting/disclosing Balance sheet related disclosures?</w:t>
      </w:r>
    </w:p>
    <w:p w:rsidR="002438F8" w:rsidRDefault="002438F8" w:rsidP="002438F8">
      <w:pPr>
        <w:spacing w:after="0" w:line="240" w:lineRule="auto"/>
        <w:ind w:left="810"/>
        <w:contextualSpacing/>
        <w:rPr>
          <w:rFonts w:cs="Times New Roman"/>
        </w:rPr>
      </w:pPr>
      <w:proofErr w:type="gramStart"/>
      <w:r>
        <w:rPr>
          <w:rFonts w:cs="Times New Roman"/>
        </w:rPr>
        <w:t>a)</w:t>
      </w:r>
      <w:proofErr w:type="gramEnd"/>
      <w:r>
        <w:rPr>
          <w:rFonts w:cs="Times New Roman"/>
        </w:rPr>
        <w:t>Yes</w:t>
      </w:r>
    </w:p>
    <w:p w:rsidR="002438F8" w:rsidRPr="004B5B34" w:rsidRDefault="002438F8" w:rsidP="002438F8">
      <w:pPr>
        <w:spacing w:after="0" w:line="240" w:lineRule="auto"/>
        <w:ind w:left="810"/>
        <w:contextualSpacing/>
        <w:rPr>
          <w:rFonts w:cs="Times New Roman"/>
        </w:rPr>
      </w:pPr>
      <w:r>
        <w:rPr>
          <w:rFonts w:cs="Times New Roman"/>
        </w:rPr>
        <w:t>b) No</w:t>
      </w:r>
    </w:p>
    <w:p w:rsidR="004B5B34" w:rsidRPr="004B5B34" w:rsidRDefault="004B5B34" w:rsidP="00BE1DA7">
      <w:pPr>
        <w:numPr>
          <w:ilvl w:val="1"/>
          <w:numId w:val="70"/>
        </w:numPr>
        <w:spacing w:after="0" w:line="240" w:lineRule="auto"/>
        <w:ind w:left="1170"/>
        <w:contextualSpacing/>
        <w:rPr>
          <w:rFonts w:cs="Times New Roman"/>
        </w:rPr>
      </w:pPr>
      <w:r w:rsidRPr="004B5B34">
        <w:rPr>
          <w:rFonts w:cs="Times New Roman"/>
        </w:rPr>
        <w:t>If yes to above, is there a requirement that the Balance sheet related disclosures should not be older than certain period of time from the date of publication of the</w:t>
      </w:r>
      <w:r w:rsidRPr="004B5B34">
        <w:rPr>
          <w:rFonts w:eastAsia="Arial Unicode MS" w:cs="Times New Roman"/>
        </w:rPr>
        <w:t xml:space="preserve"> prospectus.</w:t>
      </w:r>
    </w:p>
    <w:p w:rsidR="004B5B34" w:rsidRPr="004B5B34" w:rsidRDefault="004B5B34" w:rsidP="00BE1DA7">
      <w:pPr>
        <w:numPr>
          <w:ilvl w:val="1"/>
          <w:numId w:val="70"/>
        </w:numPr>
        <w:spacing w:after="0" w:line="240" w:lineRule="auto"/>
        <w:ind w:left="1170"/>
        <w:contextualSpacing/>
        <w:rPr>
          <w:rFonts w:cs="Times New Roman"/>
        </w:rPr>
      </w:pPr>
      <w:r w:rsidRPr="004B5B34">
        <w:rPr>
          <w:rFonts w:cs="Times New Roman"/>
        </w:rPr>
        <w:t>Does the regulatory framework require:</w:t>
      </w:r>
    </w:p>
    <w:p w:rsidR="004B5B34" w:rsidRDefault="004B5B34" w:rsidP="00BE1DA7">
      <w:pPr>
        <w:numPr>
          <w:ilvl w:val="0"/>
          <w:numId w:val="71"/>
        </w:numPr>
        <w:spacing w:after="0" w:line="240" w:lineRule="auto"/>
        <w:contextualSpacing/>
        <w:rPr>
          <w:rFonts w:cs="Times New Roman"/>
        </w:rPr>
      </w:pPr>
      <w:r w:rsidRPr="004B5B34">
        <w:rPr>
          <w:rFonts w:cs="Times New Roman"/>
        </w:rPr>
        <w:t>Periodic information about financial position and results of operations (which may be in summary form) to be made publicly available to investors?</w:t>
      </w:r>
    </w:p>
    <w:p w:rsidR="002438F8" w:rsidRDefault="002438F8" w:rsidP="002438F8">
      <w:pPr>
        <w:spacing w:after="0" w:line="240" w:lineRule="auto"/>
        <w:ind w:left="1530"/>
        <w:contextualSpacing/>
        <w:rPr>
          <w:rFonts w:cs="Times New Roman"/>
        </w:rPr>
      </w:pPr>
      <w:r>
        <w:rPr>
          <w:rFonts w:cs="Times New Roman"/>
        </w:rPr>
        <w:t>a) Yes</w:t>
      </w:r>
    </w:p>
    <w:p w:rsidR="002438F8" w:rsidRPr="004B5B34" w:rsidRDefault="002438F8" w:rsidP="002438F8">
      <w:pPr>
        <w:spacing w:after="0" w:line="240" w:lineRule="auto"/>
        <w:ind w:left="1530"/>
        <w:contextualSpacing/>
        <w:rPr>
          <w:rFonts w:cs="Times New Roman"/>
        </w:rPr>
      </w:pPr>
      <w:r>
        <w:rPr>
          <w:rFonts w:cs="Times New Roman"/>
        </w:rPr>
        <w:t>b) No</w:t>
      </w:r>
    </w:p>
    <w:p w:rsidR="004B5B34" w:rsidRDefault="004B5B34" w:rsidP="00BE1DA7">
      <w:pPr>
        <w:numPr>
          <w:ilvl w:val="0"/>
          <w:numId w:val="71"/>
        </w:numPr>
        <w:spacing w:after="0" w:line="240" w:lineRule="auto"/>
        <w:contextualSpacing/>
        <w:rPr>
          <w:rFonts w:cs="Times New Roman"/>
        </w:rPr>
      </w:pPr>
      <w:r w:rsidRPr="004B5B34">
        <w:rPr>
          <w:rFonts w:cs="Times New Roman"/>
        </w:rPr>
        <w:t>Appropriate measures to be taken (for example, provision of more recent unaudited financial information) when the audited financial statements included in a prospectus for public offerings are not current?</w:t>
      </w:r>
    </w:p>
    <w:p w:rsidR="002438F8" w:rsidRDefault="002438F8" w:rsidP="002438F8">
      <w:pPr>
        <w:spacing w:after="0" w:line="240" w:lineRule="auto"/>
        <w:ind w:left="1530"/>
        <w:contextualSpacing/>
        <w:rPr>
          <w:rFonts w:cs="Times New Roman"/>
        </w:rPr>
      </w:pPr>
      <w:r>
        <w:rPr>
          <w:rFonts w:cs="Times New Roman"/>
        </w:rPr>
        <w:t>a) Yes</w:t>
      </w:r>
    </w:p>
    <w:p w:rsidR="002438F8" w:rsidRPr="004B5B34" w:rsidRDefault="002438F8" w:rsidP="002438F8">
      <w:pPr>
        <w:spacing w:after="0" w:line="240" w:lineRule="auto"/>
        <w:ind w:left="1530"/>
        <w:contextualSpacing/>
        <w:rPr>
          <w:rFonts w:cs="Times New Roman"/>
        </w:rPr>
      </w:pPr>
      <w:r>
        <w:rPr>
          <w:rFonts w:cs="Times New Roman"/>
        </w:rPr>
        <w:t>b) No</w:t>
      </w:r>
    </w:p>
    <w:p w:rsidR="004B5B34" w:rsidRPr="004B5B34" w:rsidRDefault="004B5B34" w:rsidP="004B5B34">
      <w:pPr>
        <w:spacing w:after="0" w:line="240" w:lineRule="auto"/>
        <w:contextualSpacing/>
        <w:rPr>
          <w:rFonts w:cs="Times New Roman"/>
          <w:b/>
        </w:rPr>
      </w:pPr>
    </w:p>
    <w:p w:rsidR="004B5B34" w:rsidRPr="005F205A" w:rsidRDefault="004B5B34" w:rsidP="00BE1DA7">
      <w:pPr>
        <w:pStyle w:val="ListParagraph"/>
        <w:numPr>
          <w:ilvl w:val="0"/>
          <w:numId w:val="77"/>
        </w:numPr>
        <w:spacing w:after="0" w:line="240" w:lineRule="auto"/>
      </w:pPr>
      <w:r w:rsidRPr="005F205A">
        <w:t>Rating of the entity</w:t>
      </w:r>
    </w:p>
    <w:p w:rsidR="004B5B34" w:rsidRPr="004B5B34" w:rsidRDefault="004B5B34" w:rsidP="004B5B34">
      <w:pPr>
        <w:spacing w:after="0" w:line="240" w:lineRule="auto"/>
        <w:contextualSpacing/>
        <w:rPr>
          <w:rFonts w:cs="Times New Roman"/>
          <w:b/>
        </w:rPr>
      </w:pPr>
    </w:p>
    <w:p w:rsidR="004B5B34" w:rsidRDefault="004B5B34" w:rsidP="00BE1DA7">
      <w:pPr>
        <w:numPr>
          <w:ilvl w:val="0"/>
          <w:numId w:val="72"/>
        </w:numPr>
        <w:spacing w:after="0" w:line="240" w:lineRule="auto"/>
        <w:contextualSpacing/>
        <w:rPr>
          <w:rFonts w:cs="Times New Roman"/>
        </w:rPr>
      </w:pPr>
      <w:r w:rsidRPr="004B5B34">
        <w:rPr>
          <w:rFonts w:cs="Times New Roman"/>
        </w:rPr>
        <w:t>Does the regulatory framework have the requirement of obtaining and disclosing the credit rating for the entity and the instrument?</w:t>
      </w:r>
    </w:p>
    <w:p w:rsidR="002438F8" w:rsidRDefault="002438F8" w:rsidP="00BE1DA7">
      <w:pPr>
        <w:numPr>
          <w:ilvl w:val="0"/>
          <w:numId w:val="72"/>
        </w:numPr>
        <w:spacing w:after="0" w:line="240" w:lineRule="auto"/>
        <w:contextualSpacing/>
        <w:rPr>
          <w:rFonts w:cs="Times New Roman"/>
        </w:rPr>
      </w:pPr>
      <w:r>
        <w:rPr>
          <w:rFonts w:cs="Times New Roman"/>
        </w:rPr>
        <w:t>a) Yes</w:t>
      </w:r>
    </w:p>
    <w:p w:rsidR="002438F8" w:rsidRPr="004B5B34" w:rsidRDefault="002438F8" w:rsidP="002438F8">
      <w:pPr>
        <w:spacing w:after="0" w:line="240" w:lineRule="auto"/>
        <w:ind w:left="1080"/>
        <w:contextualSpacing/>
        <w:rPr>
          <w:rFonts w:cs="Times New Roman"/>
        </w:rPr>
      </w:pPr>
      <w:r>
        <w:rPr>
          <w:rFonts w:cs="Times New Roman"/>
        </w:rPr>
        <w:t>b) No</w:t>
      </w:r>
    </w:p>
    <w:p w:rsidR="004B5B34" w:rsidRPr="004B5B34" w:rsidRDefault="004B5B34" w:rsidP="00BE1DA7">
      <w:pPr>
        <w:numPr>
          <w:ilvl w:val="0"/>
          <w:numId w:val="72"/>
        </w:numPr>
        <w:spacing w:after="0" w:line="240" w:lineRule="auto"/>
        <w:contextualSpacing/>
        <w:rPr>
          <w:rFonts w:cs="Times New Roman"/>
        </w:rPr>
      </w:pPr>
      <w:r w:rsidRPr="004B5B34">
        <w:rPr>
          <w:rFonts w:cs="Times New Roman"/>
        </w:rPr>
        <w:t>If yes to above, is there a minimum credit rating requirement?</w:t>
      </w:r>
    </w:p>
    <w:p w:rsidR="004B5B34" w:rsidRPr="004B5B34" w:rsidRDefault="004B5B34" w:rsidP="004B5B34">
      <w:pPr>
        <w:spacing w:after="0" w:line="240" w:lineRule="auto"/>
        <w:contextualSpacing/>
        <w:rPr>
          <w:rFonts w:cs="Times New Roman"/>
          <w:b/>
        </w:rPr>
      </w:pPr>
    </w:p>
    <w:p w:rsidR="004B5B34" w:rsidRPr="004B5B34" w:rsidRDefault="004B5B34" w:rsidP="004B5B34">
      <w:pPr>
        <w:spacing w:after="0" w:line="240" w:lineRule="auto"/>
        <w:contextualSpacing/>
        <w:rPr>
          <w:rFonts w:cs="Times New Roman"/>
          <w:b/>
        </w:rPr>
      </w:pPr>
    </w:p>
    <w:p w:rsidR="004B5B34" w:rsidRPr="004B5B34" w:rsidRDefault="004B5B34" w:rsidP="004B5B34">
      <w:pPr>
        <w:tabs>
          <w:tab w:val="left" w:pos="1692"/>
        </w:tabs>
        <w:spacing w:after="0" w:line="240" w:lineRule="auto"/>
        <w:rPr>
          <w:rFonts w:cs="Times New Roman"/>
          <w:b/>
        </w:rPr>
      </w:pPr>
      <w:r w:rsidRPr="004B5B34">
        <w:rPr>
          <w:rFonts w:cs="Times New Roman"/>
          <w:b/>
        </w:rPr>
        <w:tab/>
      </w:r>
    </w:p>
    <w:p w:rsidR="004B5B34" w:rsidRDefault="004B5B34" w:rsidP="00BE1DA7">
      <w:pPr>
        <w:pStyle w:val="ListParagraph"/>
        <w:numPr>
          <w:ilvl w:val="0"/>
          <w:numId w:val="77"/>
        </w:numPr>
        <w:autoSpaceDE w:val="0"/>
        <w:autoSpaceDN w:val="0"/>
        <w:adjustRightInd w:val="0"/>
        <w:spacing w:after="0" w:line="240" w:lineRule="auto"/>
        <w:jc w:val="both"/>
      </w:pPr>
      <w:r w:rsidRPr="005F205A">
        <w:t>Does the regulatory framework have sufficiently clear, comprehensive and specific requirements that apply to timely disclosure of events that are material to the price or value of listed securities?</w:t>
      </w:r>
    </w:p>
    <w:p w:rsidR="002438F8" w:rsidRDefault="002438F8" w:rsidP="002438F8">
      <w:pPr>
        <w:pStyle w:val="ListParagraph"/>
      </w:pPr>
    </w:p>
    <w:p w:rsidR="002438F8" w:rsidRDefault="002438F8" w:rsidP="002438F8">
      <w:pPr>
        <w:pStyle w:val="ListParagraph"/>
        <w:autoSpaceDE w:val="0"/>
        <w:autoSpaceDN w:val="0"/>
        <w:adjustRightInd w:val="0"/>
        <w:spacing w:after="0" w:line="240" w:lineRule="auto"/>
        <w:jc w:val="both"/>
      </w:pPr>
      <w:r>
        <w:t>a) Yes</w:t>
      </w:r>
    </w:p>
    <w:p w:rsidR="002438F8" w:rsidRPr="005F205A" w:rsidRDefault="002438F8" w:rsidP="002438F8">
      <w:pPr>
        <w:pStyle w:val="ListParagraph"/>
        <w:autoSpaceDE w:val="0"/>
        <w:autoSpaceDN w:val="0"/>
        <w:adjustRightInd w:val="0"/>
        <w:spacing w:after="0" w:line="240" w:lineRule="auto"/>
        <w:jc w:val="both"/>
      </w:pPr>
      <w:r>
        <w:t>b) No</w:t>
      </w:r>
    </w:p>
    <w:p w:rsidR="0027410C" w:rsidRDefault="0027410C" w:rsidP="00607679">
      <w:pPr>
        <w:spacing w:before="100" w:beforeAutospacing="1" w:after="100" w:afterAutospacing="1" w:line="240" w:lineRule="auto"/>
        <w:jc w:val="both"/>
        <w:rPr>
          <w:b/>
          <w:bCs/>
        </w:rPr>
      </w:pPr>
    </w:p>
    <w:p w:rsidR="00251520" w:rsidRDefault="003E0D9F" w:rsidP="00A427CA">
      <w:pPr>
        <w:spacing w:before="100" w:beforeAutospacing="1" w:after="100" w:afterAutospacing="1" w:line="240" w:lineRule="auto"/>
        <w:jc w:val="center"/>
        <w:rPr>
          <w:b/>
          <w:bCs/>
        </w:rPr>
      </w:pPr>
      <w:r w:rsidRPr="0027410C">
        <w:rPr>
          <w:b/>
          <w:bCs/>
        </w:rPr>
        <w:t>---------------------------- End</w:t>
      </w:r>
      <w:r w:rsidR="0027410C" w:rsidRPr="0027410C">
        <w:rPr>
          <w:b/>
          <w:bCs/>
        </w:rPr>
        <w:t xml:space="preserve"> of </w:t>
      </w:r>
      <w:r w:rsidRPr="0027410C">
        <w:rPr>
          <w:b/>
          <w:bCs/>
        </w:rPr>
        <w:t>Questionnaire ---------------------------</w:t>
      </w:r>
    </w:p>
    <w:p w:rsidR="0027410C" w:rsidRPr="0027410C" w:rsidRDefault="0027410C" w:rsidP="00607679">
      <w:pPr>
        <w:spacing w:before="100" w:beforeAutospacing="1" w:after="100" w:afterAutospacing="1" w:line="240" w:lineRule="auto"/>
        <w:jc w:val="both"/>
        <w:rPr>
          <w:b/>
          <w:bCs/>
        </w:rPr>
      </w:pPr>
      <w:r w:rsidRPr="0027410C">
        <w:rPr>
          <w:b/>
          <w:bCs/>
        </w:rPr>
        <w:t xml:space="preserve">Thank you for your contribution to this survey questionnaire. Your valuable input will certainly help us successfully accomplish the mandate. </w:t>
      </w:r>
    </w:p>
    <w:p w:rsidR="0027410C" w:rsidRPr="0027410C" w:rsidRDefault="0027410C" w:rsidP="00607679">
      <w:pPr>
        <w:spacing w:before="100" w:beforeAutospacing="1" w:after="100" w:afterAutospacing="1" w:line="240" w:lineRule="auto"/>
        <w:jc w:val="both"/>
        <w:rPr>
          <w:b/>
          <w:bCs/>
        </w:rPr>
      </w:pPr>
      <w:r w:rsidRPr="0027410C">
        <w:rPr>
          <w:b/>
          <w:bCs/>
        </w:rPr>
        <w:t xml:space="preserve">If you have any inquiry or need any further assistance regarding this survey questionnaire, </w:t>
      </w:r>
      <w:r>
        <w:rPr>
          <w:b/>
          <w:bCs/>
        </w:rPr>
        <w:t>please contact Mr. Salman Hayat</w:t>
      </w:r>
      <w:r w:rsidR="00F9569C">
        <w:rPr>
          <w:b/>
          <w:bCs/>
        </w:rPr>
        <w:t xml:space="preserve"> </w:t>
      </w:r>
      <w:r w:rsidR="0036538A">
        <w:rPr>
          <w:b/>
          <w:bCs/>
        </w:rPr>
        <w:t>at</w:t>
      </w:r>
      <w:r w:rsidRPr="0027410C">
        <w:rPr>
          <w:b/>
          <w:bCs/>
        </w:rPr>
        <w:t xml:space="preserve"> the Securities &amp; Exchange Commission </w:t>
      </w:r>
      <w:r w:rsidR="0036538A">
        <w:rPr>
          <w:b/>
          <w:bCs/>
        </w:rPr>
        <w:t xml:space="preserve">of </w:t>
      </w:r>
      <w:r w:rsidRPr="0027410C">
        <w:rPr>
          <w:b/>
          <w:bCs/>
        </w:rPr>
        <w:t>Pakistan, by email (</w:t>
      </w:r>
      <w:hyperlink r:id="rId17" w:history="1">
        <w:r w:rsidRPr="003E0F0C">
          <w:rPr>
            <w:rStyle w:val="Hyperlink"/>
            <w:b/>
            <w:bCs/>
          </w:rPr>
          <w:t>salman.hayat@secp.gov.pk</w:t>
        </w:r>
      </w:hyperlink>
      <w:r w:rsidRPr="0027410C">
        <w:rPr>
          <w:b/>
          <w:bCs/>
        </w:rPr>
        <w:t>)</w:t>
      </w:r>
      <w:r>
        <w:rPr>
          <w:b/>
          <w:bCs/>
        </w:rPr>
        <w:t xml:space="preserve"> </w:t>
      </w:r>
      <w:r w:rsidRPr="0027410C">
        <w:rPr>
          <w:b/>
          <w:bCs/>
        </w:rPr>
        <w:t>or by phone (</w:t>
      </w:r>
      <w:r w:rsidR="00C463E0">
        <w:rPr>
          <w:b/>
          <w:bCs/>
        </w:rPr>
        <w:t>+</w:t>
      </w:r>
      <w:r w:rsidRPr="0027410C">
        <w:rPr>
          <w:b/>
          <w:bCs/>
        </w:rPr>
        <w:t>92-51-9218593).</w:t>
      </w:r>
    </w:p>
    <w:p w:rsidR="0027410C" w:rsidRPr="005F205A" w:rsidRDefault="0027410C" w:rsidP="004F7CE3">
      <w:pPr>
        <w:spacing w:before="100" w:beforeAutospacing="1" w:after="100" w:afterAutospacing="1" w:line="240" w:lineRule="auto"/>
        <w:jc w:val="both"/>
        <w:rPr>
          <w:b/>
          <w:bCs/>
        </w:rPr>
      </w:pPr>
      <w:r w:rsidRPr="005F205A">
        <w:rPr>
          <w:b/>
          <w:bCs/>
        </w:rPr>
        <w:t>Kindly submit the completed questionnaires to Ms. Khalida Habib (</w:t>
      </w:r>
      <w:hyperlink r:id="rId18" w:history="1">
        <w:r w:rsidRPr="005F205A">
          <w:rPr>
            <w:rStyle w:val="Hyperlink"/>
            <w:b/>
            <w:bCs/>
          </w:rPr>
          <w:t>Khalida.habib@secp.gov.pk</w:t>
        </w:r>
      </w:hyperlink>
      <w:r w:rsidRPr="005F205A">
        <w:rPr>
          <w:b/>
          <w:bCs/>
        </w:rPr>
        <w:t>)</w:t>
      </w:r>
      <w:r w:rsidR="0009542A" w:rsidRPr="005F205A">
        <w:rPr>
          <w:b/>
          <w:bCs/>
        </w:rPr>
        <w:t xml:space="preserve"> and </w:t>
      </w:r>
      <w:r w:rsidRPr="005F205A">
        <w:rPr>
          <w:b/>
          <w:bCs/>
        </w:rPr>
        <w:t>Mr. Salman Hayat (</w:t>
      </w:r>
      <w:hyperlink r:id="rId19" w:history="1">
        <w:r w:rsidRPr="005F205A">
          <w:rPr>
            <w:rStyle w:val="Hyperlink"/>
            <w:b/>
            <w:bCs/>
          </w:rPr>
          <w:t>salman.hayat@secp.gov.pk</w:t>
        </w:r>
      </w:hyperlink>
      <w:r w:rsidRPr="005F205A">
        <w:rPr>
          <w:b/>
          <w:bCs/>
        </w:rPr>
        <w:t>) at Securities and Exchange Commiss</w:t>
      </w:r>
      <w:r w:rsidR="00C463E0" w:rsidRPr="005F205A">
        <w:rPr>
          <w:b/>
          <w:bCs/>
        </w:rPr>
        <w:t>ion of Pakistan</w:t>
      </w:r>
      <w:r w:rsidR="0009542A" w:rsidRPr="005F205A">
        <w:rPr>
          <w:b/>
          <w:bCs/>
        </w:rPr>
        <w:t xml:space="preserve"> </w:t>
      </w:r>
      <w:r w:rsidR="002432D8" w:rsidRPr="005F205A">
        <w:rPr>
          <w:b/>
          <w:bCs/>
        </w:rPr>
        <w:t xml:space="preserve">and copy the same to </w:t>
      </w:r>
      <w:r w:rsidR="00B92976" w:rsidRPr="005F205A">
        <w:rPr>
          <w:b/>
          <w:bCs/>
        </w:rPr>
        <w:t>(</w:t>
      </w:r>
      <w:hyperlink r:id="rId20" w:history="1">
        <w:r w:rsidR="004C1DA0" w:rsidRPr="005F205A">
          <w:rPr>
            <w:rStyle w:val="Hyperlink"/>
            <w:rFonts w:cs="Tahoma"/>
            <w:b/>
          </w:rPr>
          <w:t>secretariat@comceccmr.org</w:t>
        </w:r>
      </w:hyperlink>
      <w:r w:rsidR="00B92976" w:rsidRPr="005F205A">
        <w:rPr>
          <w:rFonts w:cs="Tahoma"/>
        </w:rPr>
        <w:t>)</w:t>
      </w:r>
      <w:r w:rsidR="004C1DA0" w:rsidRPr="005F205A">
        <w:rPr>
          <w:rFonts w:ascii="Tahoma" w:hAnsi="Tahoma" w:cs="Tahoma"/>
        </w:rPr>
        <w:t xml:space="preserve"> </w:t>
      </w:r>
      <w:r w:rsidR="00C463E0" w:rsidRPr="005F205A">
        <w:rPr>
          <w:b/>
          <w:bCs/>
        </w:rPr>
        <w:t xml:space="preserve">by </w:t>
      </w:r>
      <w:r w:rsidR="00CD6F5E">
        <w:rPr>
          <w:b/>
          <w:bCs/>
        </w:rPr>
        <w:t>October</w:t>
      </w:r>
      <w:r w:rsidR="00244B9E">
        <w:rPr>
          <w:b/>
          <w:bCs/>
        </w:rPr>
        <w:t xml:space="preserve"> </w:t>
      </w:r>
      <w:r w:rsidR="00CD6F5E">
        <w:rPr>
          <w:b/>
          <w:bCs/>
        </w:rPr>
        <w:t>20</w:t>
      </w:r>
      <w:r w:rsidR="00CD6F5E" w:rsidRPr="00CD6F5E">
        <w:rPr>
          <w:b/>
          <w:bCs/>
          <w:vertAlign w:val="superscript"/>
        </w:rPr>
        <w:t>th</w:t>
      </w:r>
      <w:bookmarkStart w:id="0" w:name="_GoBack"/>
      <w:bookmarkEnd w:id="0"/>
      <w:r w:rsidR="0036538A" w:rsidRPr="005F205A">
        <w:rPr>
          <w:b/>
          <w:bCs/>
        </w:rPr>
        <w:t>,</w:t>
      </w:r>
      <w:r w:rsidR="00C463E0" w:rsidRPr="005F205A">
        <w:rPr>
          <w:b/>
          <w:bCs/>
        </w:rPr>
        <w:t xml:space="preserve"> </w:t>
      </w:r>
      <w:r w:rsidR="005F205A">
        <w:rPr>
          <w:b/>
          <w:bCs/>
        </w:rPr>
        <w:t>2014</w:t>
      </w:r>
      <w:r w:rsidR="00290286" w:rsidRPr="005F205A">
        <w:rPr>
          <w:b/>
          <w:bCs/>
        </w:rPr>
        <w:t>.</w:t>
      </w:r>
    </w:p>
    <w:p w:rsidR="0027410C" w:rsidRPr="0027410C" w:rsidRDefault="0027410C" w:rsidP="00607679">
      <w:pPr>
        <w:spacing w:before="100" w:beforeAutospacing="1" w:after="100" w:afterAutospacing="1" w:line="240" w:lineRule="auto"/>
        <w:jc w:val="both"/>
        <w:rPr>
          <w:b/>
          <w:bCs/>
        </w:rPr>
      </w:pPr>
    </w:p>
    <w:sectPr w:rsidR="0027410C" w:rsidRPr="0027410C">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D60" w:rsidRDefault="00EC7D60" w:rsidP="00AB08D0">
      <w:pPr>
        <w:spacing w:after="0" w:line="240" w:lineRule="auto"/>
      </w:pPr>
      <w:r>
        <w:separator/>
      </w:r>
    </w:p>
  </w:endnote>
  <w:endnote w:type="continuationSeparator" w:id="0">
    <w:p w:rsidR="00EC7D60" w:rsidRDefault="00EC7D60" w:rsidP="00AB0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unPenh">
    <w:panose1 w:val="01010101010101010101"/>
    <w:charset w:val="00"/>
    <w:family w:val="auto"/>
    <w:pitch w:val="variable"/>
    <w:sig w:usb0="00000003" w:usb1="00000000" w:usb2="00010000" w:usb3="00000000" w:csb0="00000001" w:csb1="00000000"/>
  </w:font>
  <w:font w:name="@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397" w:rsidRDefault="009D03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397" w:rsidRDefault="009D03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397" w:rsidRDefault="009D03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D60" w:rsidRDefault="00EC7D60" w:rsidP="00AB08D0">
      <w:pPr>
        <w:spacing w:after="0" w:line="240" w:lineRule="auto"/>
      </w:pPr>
      <w:r>
        <w:separator/>
      </w:r>
    </w:p>
  </w:footnote>
  <w:footnote w:type="continuationSeparator" w:id="0">
    <w:p w:rsidR="00EC7D60" w:rsidRDefault="00EC7D60" w:rsidP="00AB08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397" w:rsidRDefault="009D03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397" w:rsidRPr="004B5B34" w:rsidRDefault="009D0397">
    <w:pPr>
      <w:pStyle w:val="Header"/>
      <w:rPr>
        <w:b/>
      </w:rPr>
    </w:pPr>
    <w:r w:rsidRPr="004B5B34">
      <w:rPr>
        <w:b/>
      </w:rPr>
      <w:t xml:space="preserve">Market Development Taskforce – </w:t>
    </w:r>
    <w:r w:rsidRPr="004B5B34">
      <w:rPr>
        <w:b/>
        <w:i/>
      </w:rPr>
      <w:t>Transparency Requirements-Public Disclosure Systems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397" w:rsidRDefault="009D03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6DB1"/>
    <w:multiLevelType w:val="hybridMultilevel"/>
    <w:tmpl w:val="E2DC92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F4107"/>
    <w:multiLevelType w:val="hybridMultilevel"/>
    <w:tmpl w:val="CEBA66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271D5"/>
    <w:multiLevelType w:val="hybridMultilevel"/>
    <w:tmpl w:val="A1420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E62A6"/>
    <w:multiLevelType w:val="hybridMultilevel"/>
    <w:tmpl w:val="9C68BE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803438"/>
    <w:multiLevelType w:val="hybridMultilevel"/>
    <w:tmpl w:val="207E01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E162BC"/>
    <w:multiLevelType w:val="hybridMultilevel"/>
    <w:tmpl w:val="0956614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089E58D7"/>
    <w:multiLevelType w:val="hybridMultilevel"/>
    <w:tmpl w:val="2B9A0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D25C15"/>
    <w:multiLevelType w:val="hybridMultilevel"/>
    <w:tmpl w:val="42A877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EB2A93"/>
    <w:multiLevelType w:val="hybridMultilevel"/>
    <w:tmpl w:val="06EE4A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242A80"/>
    <w:multiLevelType w:val="hybridMultilevel"/>
    <w:tmpl w:val="45288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37305B"/>
    <w:multiLevelType w:val="hybridMultilevel"/>
    <w:tmpl w:val="A44CA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1162CF"/>
    <w:multiLevelType w:val="hybridMultilevel"/>
    <w:tmpl w:val="E2822800"/>
    <w:lvl w:ilvl="0" w:tplc="4A702F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3E0763"/>
    <w:multiLevelType w:val="hybridMultilevel"/>
    <w:tmpl w:val="BADAE2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444CD5"/>
    <w:multiLevelType w:val="hybridMultilevel"/>
    <w:tmpl w:val="9C0E2E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4461B7"/>
    <w:multiLevelType w:val="hybridMultilevel"/>
    <w:tmpl w:val="0AC80384"/>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nsid w:val="14775C54"/>
    <w:multiLevelType w:val="hybridMultilevel"/>
    <w:tmpl w:val="A4780F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F92D26"/>
    <w:multiLevelType w:val="hybridMultilevel"/>
    <w:tmpl w:val="97F2B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6548A6"/>
    <w:multiLevelType w:val="hybridMultilevel"/>
    <w:tmpl w:val="761CAE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5457B9"/>
    <w:multiLevelType w:val="hybridMultilevel"/>
    <w:tmpl w:val="3084A2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7412BA"/>
    <w:multiLevelType w:val="hybridMultilevel"/>
    <w:tmpl w:val="1F0691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0D0616"/>
    <w:multiLevelType w:val="hybridMultilevel"/>
    <w:tmpl w:val="79A656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2A56AE"/>
    <w:multiLevelType w:val="hybridMultilevel"/>
    <w:tmpl w:val="41581EDC"/>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1F6474FF"/>
    <w:multiLevelType w:val="hybridMultilevel"/>
    <w:tmpl w:val="3C48F1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5C10F8"/>
    <w:multiLevelType w:val="hybridMultilevel"/>
    <w:tmpl w:val="6524A54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nsid w:val="21E4643F"/>
    <w:multiLevelType w:val="hybridMultilevel"/>
    <w:tmpl w:val="331C11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4B7488F"/>
    <w:multiLevelType w:val="hybridMultilevel"/>
    <w:tmpl w:val="CE8ED0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5C36F95"/>
    <w:multiLevelType w:val="hybridMultilevel"/>
    <w:tmpl w:val="D8420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68B5B16"/>
    <w:multiLevelType w:val="hybridMultilevel"/>
    <w:tmpl w:val="36860C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F1748F"/>
    <w:multiLevelType w:val="hybridMultilevel"/>
    <w:tmpl w:val="B03CA0BA"/>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285D3821"/>
    <w:multiLevelType w:val="hybridMultilevel"/>
    <w:tmpl w:val="F08A81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95262E"/>
    <w:multiLevelType w:val="hybridMultilevel"/>
    <w:tmpl w:val="489C1D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4D07CC"/>
    <w:multiLevelType w:val="hybridMultilevel"/>
    <w:tmpl w:val="93CA2C74"/>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2">
    <w:nsid w:val="2C9100F8"/>
    <w:multiLevelType w:val="hybridMultilevel"/>
    <w:tmpl w:val="8C1A45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C415FB"/>
    <w:multiLevelType w:val="hybridMultilevel"/>
    <w:tmpl w:val="09FEC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3C6D24"/>
    <w:multiLevelType w:val="hybridMultilevel"/>
    <w:tmpl w:val="BADAE2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F8076F6"/>
    <w:multiLevelType w:val="hybridMultilevel"/>
    <w:tmpl w:val="19A675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FF63947"/>
    <w:multiLevelType w:val="hybridMultilevel"/>
    <w:tmpl w:val="485A01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492284"/>
    <w:multiLevelType w:val="hybridMultilevel"/>
    <w:tmpl w:val="D60E6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BB40C4"/>
    <w:multiLevelType w:val="hybridMultilevel"/>
    <w:tmpl w:val="C2A24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3D64772"/>
    <w:multiLevelType w:val="hybridMultilevel"/>
    <w:tmpl w:val="5B96DB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3E16D40"/>
    <w:multiLevelType w:val="hybridMultilevel"/>
    <w:tmpl w:val="E5A8F7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41B1F2E"/>
    <w:multiLevelType w:val="hybridMultilevel"/>
    <w:tmpl w:val="B8DE9C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4EA460B"/>
    <w:multiLevelType w:val="hybridMultilevel"/>
    <w:tmpl w:val="C060BA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8D32A12"/>
    <w:multiLevelType w:val="hybridMultilevel"/>
    <w:tmpl w:val="401CDEC0"/>
    <w:lvl w:ilvl="0" w:tplc="F9224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B765419"/>
    <w:multiLevelType w:val="hybridMultilevel"/>
    <w:tmpl w:val="27B49B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D97004B"/>
    <w:multiLevelType w:val="hybridMultilevel"/>
    <w:tmpl w:val="B74418FA"/>
    <w:lvl w:ilvl="0" w:tplc="7716E1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F3101BE"/>
    <w:multiLevelType w:val="hybridMultilevel"/>
    <w:tmpl w:val="1736EC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925ED9"/>
    <w:multiLevelType w:val="hybridMultilevel"/>
    <w:tmpl w:val="FB8274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D2144F"/>
    <w:multiLevelType w:val="hybridMultilevel"/>
    <w:tmpl w:val="BA3622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ED0B99"/>
    <w:multiLevelType w:val="hybridMultilevel"/>
    <w:tmpl w:val="4CDCE90A"/>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0">
    <w:nsid w:val="482E4446"/>
    <w:multiLevelType w:val="hybridMultilevel"/>
    <w:tmpl w:val="08DA07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8A069CE"/>
    <w:multiLevelType w:val="hybridMultilevel"/>
    <w:tmpl w:val="AD86951E"/>
    <w:lvl w:ilvl="0" w:tplc="04090001">
      <w:start w:val="1"/>
      <w:numFmt w:val="bullet"/>
      <w:lvlText w:val=""/>
      <w:lvlJc w:val="left"/>
      <w:pPr>
        <w:ind w:left="720" w:hanging="360"/>
      </w:pPr>
      <w:rPr>
        <w:rFonts w:ascii="Symbol" w:hAnsi="Symbol" w:hint="default"/>
      </w:rPr>
    </w:lvl>
    <w:lvl w:ilvl="1" w:tplc="0409001B">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9FC7DD1"/>
    <w:multiLevelType w:val="hybridMultilevel"/>
    <w:tmpl w:val="D552509A"/>
    <w:lvl w:ilvl="0" w:tplc="DC6E191E">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A101A2C"/>
    <w:multiLevelType w:val="hybridMultilevel"/>
    <w:tmpl w:val="78165A2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AA8626C"/>
    <w:multiLevelType w:val="hybridMultilevel"/>
    <w:tmpl w:val="4D1A55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AB826B9"/>
    <w:multiLevelType w:val="hybridMultilevel"/>
    <w:tmpl w:val="9D0A04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EA30099"/>
    <w:multiLevelType w:val="hybridMultilevel"/>
    <w:tmpl w:val="5538B9A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503A79AD"/>
    <w:multiLevelType w:val="hybridMultilevel"/>
    <w:tmpl w:val="64A6B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11B3F20"/>
    <w:multiLevelType w:val="hybridMultilevel"/>
    <w:tmpl w:val="34B0B6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16309A1"/>
    <w:multiLevelType w:val="hybridMultilevel"/>
    <w:tmpl w:val="C7F8F3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1C42246"/>
    <w:multiLevelType w:val="multilevel"/>
    <w:tmpl w:val="56E62D0C"/>
    <w:lvl w:ilvl="0">
      <w:start w:val="1"/>
      <w:numFmt w:val="decimal"/>
      <w:pStyle w:val="IOSCONumListMulti"/>
      <w:lvlText w:val="%1."/>
      <w:lvlJc w:val="left"/>
      <w:pPr>
        <w:tabs>
          <w:tab w:val="num" w:pos="720"/>
        </w:tabs>
        <w:ind w:left="720" w:hanging="720"/>
      </w:pPr>
      <w:rPr>
        <w:rFonts w:ascii="Times New Roman" w:hAnsi="Times New Roman" w:cs="DaunPenh"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1440" w:hanging="720"/>
      </w:pPr>
      <w:rPr>
        <w:rFonts w:ascii="Times New Roman" w:hAnsi="Times New Roman" w:cs="@MS Mincho" w:hint="default"/>
        <w:b w:val="0"/>
        <w:i w:val="0"/>
        <w:color w:val="auto"/>
        <w:sz w:val="24"/>
        <w:u w:val="none"/>
      </w:rPr>
    </w:lvl>
    <w:lvl w:ilvl="2">
      <w:start w:val="1"/>
      <w:numFmt w:val="lowerRoman"/>
      <w:lvlText w:val="(%3)"/>
      <w:lvlJc w:val="left"/>
      <w:pPr>
        <w:tabs>
          <w:tab w:val="num" w:pos="720"/>
        </w:tabs>
        <w:ind w:left="2172" w:hanging="732"/>
      </w:pPr>
      <w:rPr>
        <w:rFonts w:ascii="Times New Roman" w:hAnsi="Times New Roman" w:cs="@MS Mincho" w:hint="default"/>
        <w:b w:val="0"/>
        <w:i w:val="0"/>
        <w:color w:val="auto"/>
        <w:sz w:val="24"/>
        <w:u w:val="none"/>
      </w:rPr>
    </w:lvl>
    <w:lvl w:ilvl="3">
      <w:start w:val="1"/>
      <w:numFmt w:val="decimal"/>
      <w:lvlText w:val="(%4)"/>
      <w:lvlJc w:val="left"/>
      <w:pPr>
        <w:tabs>
          <w:tab w:val="num" w:pos="720"/>
        </w:tabs>
        <w:ind w:left="2892" w:hanging="720"/>
      </w:pPr>
      <w:rPr>
        <w:rFonts w:ascii="Times New Roman" w:hAnsi="Times New Roman" w:cs="@MS Mincho" w:hint="default"/>
        <w:b w:val="0"/>
        <w:i w:val="0"/>
        <w:color w:val="auto"/>
        <w:sz w:val="24"/>
        <w:u w:val="none"/>
      </w:rPr>
    </w:lvl>
    <w:lvl w:ilvl="4">
      <w:start w:val="1"/>
      <w:numFmt w:val="decimal"/>
      <w:lvlText w:val="%1.%2.%3.%4.%5"/>
      <w:lvlJc w:val="left"/>
      <w:pPr>
        <w:tabs>
          <w:tab w:val="num" w:pos="2127"/>
        </w:tabs>
        <w:ind w:left="3969" w:hanging="850"/>
      </w:pPr>
      <w:rPr>
        <w:rFonts w:ascii="DaunPenh" w:hAnsi="DaunPenh" w:cs="@MS Mincho" w:hint="default"/>
        <w:b w:val="0"/>
        <w:i w:val="0"/>
        <w:color w:val="auto"/>
        <w:sz w:val="22"/>
        <w:u w:val="none"/>
      </w:rPr>
    </w:lvl>
    <w:lvl w:ilvl="5">
      <w:start w:val="1"/>
      <w:numFmt w:val="decimal"/>
      <w:lvlText w:val="%1.%2.%3.%4.%5.%6"/>
      <w:lvlJc w:val="left"/>
      <w:pPr>
        <w:tabs>
          <w:tab w:val="num" w:pos="2694"/>
        </w:tabs>
        <w:ind w:left="3846" w:hanging="1152"/>
      </w:pPr>
      <w:rPr>
        <w:rFonts w:cs="@MS Mincho" w:hint="default"/>
      </w:rPr>
    </w:lvl>
    <w:lvl w:ilvl="6">
      <w:start w:val="1"/>
      <w:numFmt w:val="decimal"/>
      <w:lvlText w:val="%1.%2.%3.%4.%5.%6.%7"/>
      <w:lvlJc w:val="left"/>
      <w:pPr>
        <w:tabs>
          <w:tab w:val="num" w:pos="2694"/>
        </w:tabs>
        <w:ind w:left="3990" w:hanging="1296"/>
      </w:pPr>
      <w:rPr>
        <w:rFonts w:cs="@MS Mincho" w:hint="default"/>
      </w:rPr>
    </w:lvl>
    <w:lvl w:ilvl="7">
      <w:start w:val="1"/>
      <w:numFmt w:val="decimal"/>
      <w:lvlText w:val="%1.%2.%3.%4.%5.%6.%7.%8"/>
      <w:lvlJc w:val="left"/>
      <w:pPr>
        <w:tabs>
          <w:tab w:val="num" w:pos="2694"/>
        </w:tabs>
        <w:ind w:left="4134" w:hanging="1440"/>
      </w:pPr>
      <w:rPr>
        <w:rFonts w:cs="@MS Mincho" w:hint="default"/>
      </w:rPr>
    </w:lvl>
    <w:lvl w:ilvl="8">
      <w:start w:val="1"/>
      <w:numFmt w:val="decimal"/>
      <w:lvlText w:val="%1.%2.%3.%4.%5.%6.%7.%8.%9"/>
      <w:lvlJc w:val="left"/>
      <w:pPr>
        <w:tabs>
          <w:tab w:val="num" w:pos="2694"/>
        </w:tabs>
        <w:ind w:left="4278" w:hanging="1584"/>
      </w:pPr>
      <w:rPr>
        <w:rFonts w:cs="@MS Mincho" w:hint="default"/>
      </w:rPr>
    </w:lvl>
  </w:abstractNum>
  <w:abstractNum w:abstractNumId="61">
    <w:nsid w:val="52280C77"/>
    <w:multiLevelType w:val="hybridMultilevel"/>
    <w:tmpl w:val="D78EF3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2901E6A"/>
    <w:multiLevelType w:val="hybridMultilevel"/>
    <w:tmpl w:val="24A88F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B4B195C"/>
    <w:multiLevelType w:val="hybridMultilevel"/>
    <w:tmpl w:val="42A877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BA51F64"/>
    <w:multiLevelType w:val="hybridMultilevel"/>
    <w:tmpl w:val="C7F8F3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D0D1392"/>
    <w:multiLevelType w:val="hybridMultilevel"/>
    <w:tmpl w:val="308E06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D7D6092"/>
    <w:multiLevelType w:val="hybridMultilevel"/>
    <w:tmpl w:val="1B6A16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E675A15"/>
    <w:multiLevelType w:val="hybridMultilevel"/>
    <w:tmpl w:val="468011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ED42DB5"/>
    <w:multiLevelType w:val="hybridMultilevel"/>
    <w:tmpl w:val="1376F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60CD52A8"/>
    <w:multiLevelType w:val="hybridMultilevel"/>
    <w:tmpl w:val="61BCC93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616401D3"/>
    <w:multiLevelType w:val="hybridMultilevel"/>
    <w:tmpl w:val="434E5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21D50E9"/>
    <w:multiLevelType w:val="hybridMultilevel"/>
    <w:tmpl w:val="7A5C85DA"/>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2">
    <w:nsid w:val="69D90321"/>
    <w:multiLevelType w:val="hybridMultilevel"/>
    <w:tmpl w:val="84CC09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D7F7D9E"/>
    <w:multiLevelType w:val="hybridMultilevel"/>
    <w:tmpl w:val="F9F49E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0D73E18"/>
    <w:multiLevelType w:val="hybridMultilevel"/>
    <w:tmpl w:val="7772AA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1C842DD"/>
    <w:multiLevelType w:val="hybridMultilevel"/>
    <w:tmpl w:val="BFB04FF2"/>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6">
    <w:nsid w:val="730140FC"/>
    <w:multiLevelType w:val="hybridMultilevel"/>
    <w:tmpl w:val="9C643D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5700FD8"/>
    <w:multiLevelType w:val="hybridMultilevel"/>
    <w:tmpl w:val="25E087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6306282"/>
    <w:multiLevelType w:val="hybridMultilevel"/>
    <w:tmpl w:val="E5A6B0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E06710C"/>
    <w:multiLevelType w:val="hybridMultilevel"/>
    <w:tmpl w:val="509CE0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DB7E22"/>
    <w:multiLevelType w:val="hybridMultilevel"/>
    <w:tmpl w:val="86D8A3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F536EDE"/>
    <w:multiLevelType w:val="hybridMultilevel"/>
    <w:tmpl w:val="FEAC97F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68"/>
  </w:num>
  <w:num w:numId="2">
    <w:abstractNumId w:val="67"/>
  </w:num>
  <w:num w:numId="3">
    <w:abstractNumId w:val="65"/>
  </w:num>
  <w:num w:numId="4">
    <w:abstractNumId w:val="35"/>
  </w:num>
  <w:num w:numId="5">
    <w:abstractNumId w:val="22"/>
  </w:num>
  <w:num w:numId="6">
    <w:abstractNumId w:val="50"/>
  </w:num>
  <w:num w:numId="7">
    <w:abstractNumId w:val="55"/>
  </w:num>
  <w:num w:numId="8">
    <w:abstractNumId w:val="64"/>
  </w:num>
  <w:num w:numId="9">
    <w:abstractNumId w:val="59"/>
  </w:num>
  <w:num w:numId="10">
    <w:abstractNumId w:val="73"/>
  </w:num>
  <w:num w:numId="11">
    <w:abstractNumId w:val="44"/>
  </w:num>
  <w:num w:numId="12">
    <w:abstractNumId w:val="17"/>
  </w:num>
  <w:num w:numId="13">
    <w:abstractNumId w:val="48"/>
  </w:num>
  <w:num w:numId="14">
    <w:abstractNumId w:val="63"/>
  </w:num>
  <w:num w:numId="15">
    <w:abstractNumId w:val="3"/>
  </w:num>
  <w:num w:numId="16">
    <w:abstractNumId w:val="66"/>
  </w:num>
  <w:num w:numId="17">
    <w:abstractNumId w:val="18"/>
  </w:num>
  <w:num w:numId="18">
    <w:abstractNumId w:val="4"/>
  </w:num>
  <w:num w:numId="19">
    <w:abstractNumId w:val="36"/>
  </w:num>
  <w:num w:numId="20">
    <w:abstractNumId w:val="70"/>
  </w:num>
  <w:num w:numId="21">
    <w:abstractNumId w:val="57"/>
  </w:num>
  <w:num w:numId="22">
    <w:abstractNumId w:val="25"/>
  </w:num>
  <w:num w:numId="23">
    <w:abstractNumId w:val="80"/>
  </w:num>
  <w:num w:numId="24">
    <w:abstractNumId w:val="2"/>
  </w:num>
  <w:num w:numId="25">
    <w:abstractNumId w:val="38"/>
  </w:num>
  <w:num w:numId="26">
    <w:abstractNumId w:val="77"/>
  </w:num>
  <w:num w:numId="27">
    <w:abstractNumId w:val="61"/>
  </w:num>
  <w:num w:numId="28">
    <w:abstractNumId w:val="13"/>
  </w:num>
  <w:num w:numId="29">
    <w:abstractNumId w:val="42"/>
  </w:num>
  <w:num w:numId="30">
    <w:abstractNumId w:val="40"/>
  </w:num>
  <w:num w:numId="31">
    <w:abstractNumId w:val="1"/>
  </w:num>
  <w:num w:numId="32">
    <w:abstractNumId w:val="27"/>
  </w:num>
  <w:num w:numId="33">
    <w:abstractNumId w:val="9"/>
  </w:num>
  <w:num w:numId="34">
    <w:abstractNumId w:val="0"/>
  </w:num>
  <w:num w:numId="35">
    <w:abstractNumId w:val="60"/>
  </w:num>
  <w:num w:numId="36">
    <w:abstractNumId w:val="24"/>
  </w:num>
  <w:num w:numId="37">
    <w:abstractNumId w:val="33"/>
  </w:num>
  <w:num w:numId="38">
    <w:abstractNumId w:val="26"/>
  </w:num>
  <w:num w:numId="39">
    <w:abstractNumId w:val="76"/>
  </w:num>
  <w:num w:numId="40">
    <w:abstractNumId w:val="30"/>
  </w:num>
  <w:num w:numId="41">
    <w:abstractNumId w:val="79"/>
  </w:num>
  <w:num w:numId="42">
    <w:abstractNumId w:val="62"/>
  </w:num>
  <w:num w:numId="43">
    <w:abstractNumId w:val="20"/>
  </w:num>
  <w:num w:numId="44">
    <w:abstractNumId w:val="78"/>
  </w:num>
  <w:num w:numId="45">
    <w:abstractNumId w:val="41"/>
  </w:num>
  <w:num w:numId="46">
    <w:abstractNumId w:val="34"/>
  </w:num>
  <w:num w:numId="47">
    <w:abstractNumId w:val="12"/>
  </w:num>
  <w:num w:numId="48">
    <w:abstractNumId w:val="54"/>
  </w:num>
  <w:num w:numId="49">
    <w:abstractNumId w:val="46"/>
  </w:num>
  <w:num w:numId="50">
    <w:abstractNumId w:val="8"/>
  </w:num>
  <w:num w:numId="51">
    <w:abstractNumId w:val="72"/>
  </w:num>
  <w:num w:numId="52">
    <w:abstractNumId w:val="16"/>
  </w:num>
  <w:num w:numId="53">
    <w:abstractNumId w:val="37"/>
  </w:num>
  <w:num w:numId="54">
    <w:abstractNumId w:val="15"/>
  </w:num>
  <w:num w:numId="55">
    <w:abstractNumId w:val="29"/>
  </w:num>
  <w:num w:numId="56">
    <w:abstractNumId w:val="32"/>
  </w:num>
  <w:num w:numId="57">
    <w:abstractNumId w:val="47"/>
  </w:num>
  <w:num w:numId="58">
    <w:abstractNumId w:val="19"/>
  </w:num>
  <w:num w:numId="59">
    <w:abstractNumId w:val="75"/>
  </w:num>
  <w:num w:numId="60">
    <w:abstractNumId w:val="21"/>
  </w:num>
  <w:num w:numId="61">
    <w:abstractNumId w:val="81"/>
  </w:num>
  <w:num w:numId="62">
    <w:abstractNumId w:val="14"/>
  </w:num>
  <w:num w:numId="63">
    <w:abstractNumId w:val="5"/>
  </w:num>
  <w:num w:numId="64">
    <w:abstractNumId w:val="23"/>
  </w:num>
  <w:num w:numId="65">
    <w:abstractNumId w:val="71"/>
  </w:num>
  <w:num w:numId="66">
    <w:abstractNumId w:val="28"/>
  </w:num>
  <w:num w:numId="67">
    <w:abstractNumId w:val="49"/>
  </w:num>
  <w:num w:numId="68">
    <w:abstractNumId w:val="56"/>
  </w:num>
  <w:num w:numId="69">
    <w:abstractNumId w:val="69"/>
  </w:num>
  <w:num w:numId="70">
    <w:abstractNumId w:val="51"/>
  </w:num>
  <w:num w:numId="71">
    <w:abstractNumId w:val="31"/>
  </w:num>
  <w:num w:numId="72">
    <w:abstractNumId w:val="53"/>
  </w:num>
  <w:num w:numId="73">
    <w:abstractNumId w:val="39"/>
  </w:num>
  <w:num w:numId="74">
    <w:abstractNumId w:val="6"/>
  </w:num>
  <w:num w:numId="75">
    <w:abstractNumId w:val="10"/>
  </w:num>
  <w:num w:numId="76">
    <w:abstractNumId w:val="74"/>
  </w:num>
  <w:num w:numId="77">
    <w:abstractNumId w:val="45"/>
  </w:num>
  <w:num w:numId="78">
    <w:abstractNumId w:val="43"/>
  </w:num>
  <w:num w:numId="79">
    <w:abstractNumId w:val="11"/>
  </w:num>
  <w:num w:numId="80">
    <w:abstractNumId w:val="7"/>
  </w:num>
  <w:num w:numId="81">
    <w:abstractNumId w:val="58"/>
  </w:num>
  <w:num w:numId="82">
    <w:abstractNumId w:val="5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2A1"/>
    <w:rsid w:val="00000B9D"/>
    <w:rsid w:val="00016022"/>
    <w:rsid w:val="000164AA"/>
    <w:rsid w:val="0002256B"/>
    <w:rsid w:val="00054560"/>
    <w:rsid w:val="00070000"/>
    <w:rsid w:val="0007772E"/>
    <w:rsid w:val="00081164"/>
    <w:rsid w:val="00091168"/>
    <w:rsid w:val="0009542A"/>
    <w:rsid w:val="000A30F8"/>
    <w:rsid w:val="000B16A0"/>
    <w:rsid w:val="000C6EE9"/>
    <w:rsid w:val="000C70F0"/>
    <w:rsid w:val="000E7AD8"/>
    <w:rsid w:val="00132DD6"/>
    <w:rsid w:val="00144283"/>
    <w:rsid w:val="0014692F"/>
    <w:rsid w:val="001640A3"/>
    <w:rsid w:val="0017015D"/>
    <w:rsid w:val="001732A5"/>
    <w:rsid w:val="00180E20"/>
    <w:rsid w:val="00182D8E"/>
    <w:rsid w:val="001963A9"/>
    <w:rsid w:val="00196F99"/>
    <w:rsid w:val="00197F3D"/>
    <w:rsid w:val="001D07EC"/>
    <w:rsid w:val="001E3055"/>
    <w:rsid w:val="001E3951"/>
    <w:rsid w:val="001E56AF"/>
    <w:rsid w:val="001F1F90"/>
    <w:rsid w:val="001F4041"/>
    <w:rsid w:val="00201388"/>
    <w:rsid w:val="0021499A"/>
    <w:rsid w:val="00234C23"/>
    <w:rsid w:val="002432D8"/>
    <w:rsid w:val="002438F8"/>
    <w:rsid w:val="00243ED3"/>
    <w:rsid w:val="00244A4E"/>
    <w:rsid w:val="00244B9E"/>
    <w:rsid w:val="00251520"/>
    <w:rsid w:val="00265BCC"/>
    <w:rsid w:val="00266D69"/>
    <w:rsid w:val="0027410C"/>
    <w:rsid w:val="00290286"/>
    <w:rsid w:val="002C0A73"/>
    <w:rsid w:val="002D161A"/>
    <w:rsid w:val="002D5405"/>
    <w:rsid w:val="002E78E8"/>
    <w:rsid w:val="00302BD2"/>
    <w:rsid w:val="00316D1E"/>
    <w:rsid w:val="00324D1C"/>
    <w:rsid w:val="003423E8"/>
    <w:rsid w:val="00350142"/>
    <w:rsid w:val="00361A9D"/>
    <w:rsid w:val="00362996"/>
    <w:rsid w:val="00362D7A"/>
    <w:rsid w:val="0036538A"/>
    <w:rsid w:val="00366393"/>
    <w:rsid w:val="003701F7"/>
    <w:rsid w:val="003761D7"/>
    <w:rsid w:val="00396354"/>
    <w:rsid w:val="003C2E41"/>
    <w:rsid w:val="003D36EC"/>
    <w:rsid w:val="003E0D9F"/>
    <w:rsid w:val="003E6D07"/>
    <w:rsid w:val="00427028"/>
    <w:rsid w:val="004500F5"/>
    <w:rsid w:val="004730CB"/>
    <w:rsid w:val="004B01D5"/>
    <w:rsid w:val="004B5B34"/>
    <w:rsid w:val="004C1DA0"/>
    <w:rsid w:val="004D450A"/>
    <w:rsid w:val="004E216F"/>
    <w:rsid w:val="004E2C41"/>
    <w:rsid w:val="004F734D"/>
    <w:rsid w:val="004F7CE3"/>
    <w:rsid w:val="005002D2"/>
    <w:rsid w:val="00513461"/>
    <w:rsid w:val="00537815"/>
    <w:rsid w:val="00543797"/>
    <w:rsid w:val="00550061"/>
    <w:rsid w:val="00560B50"/>
    <w:rsid w:val="00560C31"/>
    <w:rsid w:val="005621A9"/>
    <w:rsid w:val="00570BC9"/>
    <w:rsid w:val="0057159C"/>
    <w:rsid w:val="00577001"/>
    <w:rsid w:val="00585007"/>
    <w:rsid w:val="005876A7"/>
    <w:rsid w:val="00595B32"/>
    <w:rsid w:val="005A2E57"/>
    <w:rsid w:val="005C4D4A"/>
    <w:rsid w:val="005C7F5B"/>
    <w:rsid w:val="005D35E4"/>
    <w:rsid w:val="005D5D5C"/>
    <w:rsid w:val="005F205A"/>
    <w:rsid w:val="005F64BD"/>
    <w:rsid w:val="005F6C14"/>
    <w:rsid w:val="00607679"/>
    <w:rsid w:val="006133C7"/>
    <w:rsid w:val="006134DB"/>
    <w:rsid w:val="006339B6"/>
    <w:rsid w:val="006431C9"/>
    <w:rsid w:val="006433B0"/>
    <w:rsid w:val="0066057C"/>
    <w:rsid w:val="006627FD"/>
    <w:rsid w:val="00672238"/>
    <w:rsid w:val="00677725"/>
    <w:rsid w:val="0068444C"/>
    <w:rsid w:val="00696105"/>
    <w:rsid w:val="006A12A1"/>
    <w:rsid w:val="006A6147"/>
    <w:rsid w:val="006B6727"/>
    <w:rsid w:val="006C2FD5"/>
    <w:rsid w:val="006C67A3"/>
    <w:rsid w:val="006D54CC"/>
    <w:rsid w:val="006E702D"/>
    <w:rsid w:val="006F3DC7"/>
    <w:rsid w:val="00707A8E"/>
    <w:rsid w:val="007137EB"/>
    <w:rsid w:val="00717D71"/>
    <w:rsid w:val="00733610"/>
    <w:rsid w:val="007560DF"/>
    <w:rsid w:val="00791EC4"/>
    <w:rsid w:val="00792BEB"/>
    <w:rsid w:val="00794A2F"/>
    <w:rsid w:val="007A45E2"/>
    <w:rsid w:val="007B0AC1"/>
    <w:rsid w:val="007C6F02"/>
    <w:rsid w:val="007F06B3"/>
    <w:rsid w:val="007F30A2"/>
    <w:rsid w:val="008103F5"/>
    <w:rsid w:val="008107F7"/>
    <w:rsid w:val="00813AEB"/>
    <w:rsid w:val="008225BD"/>
    <w:rsid w:val="00831AAB"/>
    <w:rsid w:val="00832C47"/>
    <w:rsid w:val="008379CC"/>
    <w:rsid w:val="008610FF"/>
    <w:rsid w:val="00861CC5"/>
    <w:rsid w:val="00864C60"/>
    <w:rsid w:val="00887681"/>
    <w:rsid w:val="00891E17"/>
    <w:rsid w:val="008967D5"/>
    <w:rsid w:val="008A2C92"/>
    <w:rsid w:val="008C2CC1"/>
    <w:rsid w:val="008D043A"/>
    <w:rsid w:val="008D2588"/>
    <w:rsid w:val="008D30C7"/>
    <w:rsid w:val="008D6EED"/>
    <w:rsid w:val="00905970"/>
    <w:rsid w:val="00912B19"/>
    <w:rsid w:val="009560C7"/>
    <w:rsid w:val="009572D3"/>
    <w:rsid w:val="0098083D"/>
    <w:rsid w:val="00984F20"/>
    <w:rsid w:val="009866CC"/>
    <w:rsid w:val="00991454"/>
    <w:rsid w:val="00992DA2"/>
    <w:rsid w:val="0099644B"/>
    <w:rsid w:val="009B0F30"/>
    <w:rsid w:val="009D0397"/>
    <w:rsid w:val="009D4317"/>
    <w:rsid w:val="009F275D"/>
    <w:rsid w:val="009F5013"/>
    <w:rsid w:val="00A374C7"/>
    <w:rsid w:val="00A427CA"/>
    <w:rsid w:val="00A452B3"/>
    <w:rsid w:val="00A51CDB"/>
    <w:rsid w:val="00A543D2"/>
    <w:rsid w:val="00A70678"/>
    <w:rsid w:val="00A70CD1"/>
    <w:rsid w:val="00A873F0"/>
    <w:rsid w:val="00A90999"/>
    <w:rsid w:val="00A95A1A"/>
    <w:rsid w:val="00A960CF"/>
    <w:rsid w:val="00A972D3"/>
    <w:rsid w:val="00AA25EE"/>
    <w:rsid w:val="00AA2DF7"/>
    <w:rsid w:val="00AA34F5"/>
    <w:rsid w:val="00AB08D0"/>
    <w:rsid w:val="00AB4435"/>
    <w:rsid w:val="00AD122E"/>
    <w:rsid w:val="00AD4D0A"/>
    <w:rsid w:val="00AD50EC"/>
    <w:rsid w:val="00B02530"/>
    <w:rsid w:val="00B13CBE"/>
    <w:rsid w:val="00B27DA2"/>
    <w:rsid w:val="00B37C00"/>
    <w:rsid w:val="00B50953"/>
    <w:rsid w:val="00B54D06"/>
    <w:rsid w:val="00B55F94"/>
    <w:rsid w:val="00B62D23"/>
    <w:rsid w:val="00B72DB0"/>
    <w:rsid w:val="00B86118"/>
    <w:rsid w:val="00B87285"/>
    <w:rsid w:val="00B92976"/>
    <w:rsid w:val="00BA3C0D"/>
    <w:rsid w:val="00BC41EC"/>
    <w:rsid w:val="00BD0012"/>
    <w:rsid w:val="00BD5966"/>
    <w:rsid w:val="00BE1DA7"/>
    <w:rsid w:val="00BE3725"/>
    <w:rsid w:val="00BE7EAF"/>
    <w:rsid w:val="00BF34FD"/>
    <w:rsid w:val="00BF35BA"/>
    <w:rsid w:val="00BF69CD"/>
    <w:rsid w:val="00C221C5"/>
    <w:rsid w:val="00C463E0"/>
    <w:rsid w:val="00C46498"/>
    <w:rsid w:val="00C46AD2"/>
    <w:rsid w:val="00C5601F"/>
    <w:rsid w:val="00C57A74"/>
    <w:rsid w:val="00C610B9"/>
    <w:rsid w:val="00C76D3B"/>
    <w:rsid w:val="00C82DB0"/>
    <w:rsid w:val="00C91236"/>
    <w:rsid w:val="00CB0966"/>
    <w:rsid w:val="00CC38E3"/>
    <w:rsid w:val="00CC3F4F"/>
    <w:rsid w:val="00CC7F0B"/>
    <w:rsid w:val="00CD4EE8"/>
    <w:rsid w:val="00CD6F5E"/>
    <w:rsid w:val="00CE241E"/>
    <w:rsid w:val="00CE3ACC"/>
    <w:rsid w:val="00CE76E6"/>
    <w:rsid w:val="00CF4559"/>
    <w:rsid w:val="00D041C4"/>
    <w:rsid w:val="00D15BE1"/>
    <w:rsid w:val="00D25E36"/>
    <w:rsid w:val="00D32A8D"/>
    <w:rsid w:val="00D34036"/>
    <w:rsid w:val="00D3602F"/>
    <w:rsid w:val="00D426E6"/>
    <w:rsid w:val="00D45CE1"/>
    <w:rsid w:val="00D70C8A"/>
    <w:rsid w:val="00D71230"/>
    <w:rsid w:val="00D9269D"/>
    <w:rsid w:val="00D95AC8"/>
    <w:rsid w:val="00D97265"/>
    <w:rsid w:val="00DD0CE8"/>
    <w:rsid w:val="00DE6A17"/>
    <w:rsid w:val="00DF3F35"/>
    <w:rsid w:val="00E00F7B"/>
    <w:rsid w:val="00E2529A"/>
    <w:rsid w:val="00E43EB7"/>
    <w:rsid w:val="00E50AD8"/>
    <w:rsid w:val="00E74F87"/>
    <w:rsid w:val="00EA22E3"/>
    <w:rsid w:val="00EA7E82"/>
    <w:rsid w:val="00EB6179"/>
    <w:rsid w:val="00EB792B"/>
    <w:rsid w:val="00EC7D60"/>
    <w:rsid w:val="00EE6C27"/>
    <w:rsid w:val="00EF6BCF"/>
    <w:rsid w:val="00F007B5"/>
    <w:rsid w:val="00F01097"/>
    <w:rsid w:val="00F226DD"/>
    <w:rsid w:val="00F30806"/>
    <w:rsid w:val="00F37E30"/>
    <w:rsid w:val="00F477F7"/>
    <w:rsid w:val="00F57DD0"/>
    <w:rsid w:val="00F63973"/>
    <w:rsid w:val="00F851A8"/>
    <w:rsid w:val="00F87DE5"/>
    <w:rsid w:val="00F9569C"/>
    <w:rsid w:val="00F96BAD"/>
    <w:rsid w:val="00FD36A9"/>
    <w:rsid w:val="00FD3ED7"/>
    <w:rsid w:val="00FD5FEC"/>
    <w:rsid w:val="00FF3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2A1"/>
    <w:pPr>
      <w:ind w:left="720"/>
      <w:contextualSpacing/>
    </w:pPr>
    <w:rPr>
      <w:rFonts w:ascii="Calibri" w:hAnsi="Calibri" w:cs="Times New Roman"/>
    </w:rPr>
  </w:style>
  <w:style w:type="table" w:styleId="TableGrid">
    <w:name w:val="Table Grid"/>
    <w:basedOn w:val="TableNormal"/>
    <w:uiPriority w:val="59"/>
    <w:rsid w:val="005D5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477F7"/>
    <w:pPr>
      <w:spacing w:after="0" w:line="240" w:lineRule="auto"/>
    </w:pPr>
  </w:style>
  <w:style w:type="paragraph" w:styleId="Header">
    <w:name w:val="header"/>
    <w:basedOn w:val="Normal"/>
    <w:link w:val="HeaderChar"/>
    <w:uiPriority w:val="99"/>
    <w:unhideWhenUsed/>
    <w:rsid w:val="00AB08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8D0"/>
  </w:style>
  <w:style w:type="paragraph" w:styleId="Footer">
    <w:name w:val="footer"/>
    <w:basedOn w:val="Normal"/>
    <w:link w:val="FooterChar"/>
    <w:uiPriority w:val="99"/>
    <w:unhideWhenUsed/>
    <w:rsid w:val="00AB08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8D0"/>
  </w:style>
  <w:style w:type="character" w:styleId="Hyperlink">
    <w:name w:val="Hyperlink"/>
    <w:basedOn w:val="DefaultParagraphFont"/>
    <w:uiPriority w:val="99"/>
    <w:unhideWhenUsed/>
    <w:rsid w:val="0027410C"/>
    <w:rPr>
      <w:color w:val="0000FF" w:themeColor="hyperlink"/>
      <w:u w:val="single"/>
    </w:rPr>
  </w:style>
  <w:style w:type="paragraph" w:customStyle="1" w:styleId="Default">
    <w:name w:val="Default"/>
    <w:rsid w:val="0009542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96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0CF"/>
    <w:rPr>
      <w:rFonts w:ascii="Tahoma" w:hAnsi="Tahoma" w:cs="Tahoma"/>
      <w:sz w:val="16"/>
      <w:szCs w:val="16"/>
    </w:rPr>
  </w:style>
  <w:style w:type="table" w:customStyle="1" w:styleId="TableGrid1">
    <w:name w:val="Table Grid1"/>
    <w:basedOn w:val="TableNormal"/>
    <w:next w:val="TableGrid"/>
    <w:uiPriority w:val="59"/>
    <w:rsid w:val="00EB6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21C5"/>
    <w:pPr>
      <w:spacing w:after="0" w:line="240" w:lineRule="auto"/>
    </w:pPr>
  </w:style>
  <w:style w:type="character" w:styleId="CommentReference">
    <w:name w:val="annotation reference"/>
    <w:basedOn w:val="DefaultParagraphFont"/>
    <w:uiPriority w:val="99"/>
    <w:semiHidden/>
    <w:unhideWhenUsed/>
    <w:rsid w:val="00B55F94"/>
    <w:rPr>
      <w:sz w:val="16"/>
      <w:szCs w:val="16"/>
    </w:rPr>
  </w:style>
  <w:style w:type="paragraph" w:styleId="CommentText">
    <w:name w:val="annotation text"/>
    <w:basedOn w:val="Normal"/>
    <w:link w:val="CommentTextChar"/>
    <w:uiPriority w:val="99"/>
    <w:semiHidden/>
    <w:unhideWhenUsed/>
    <w:rsid w:val="00B55F94"/>
    <w:pPr>
      <w:spacing w:line="240" w:lineRule="auto"/>
    </w:pPr>
    <w:rPr>
      <w:sz w:val="20"/>
      <w:szCs w:val="20"/>
    </w:rPr>
  </w:style>
  <w:style w:type="character" w:customStyle="1" w:styleId="CommentTextChar">
    <w:name w:val="Comment Text Char"/>
    <w:basedOn w:val="DefaultParagraphFont"/>
    <w:link w:val="CommentText"/>
    <w:uiPriority w:val="99"/>
    <w:semiHidden/>
    <w:rsid w:val="00B55F94"/>
    <w:rPr>
      <w:sz w:val="20"/>
      <w:szCs w:val="20"/>
    </w:rPr>
  </w:style>
  <w:style w:type="paragraph" w:styleId="CommentSubject">
    <w:name w:val="annotation subject"/>
    <w:basedOn w:val="CommentText"/>
    <w:next w:val="CommentText"/>
    <w:link w:val="CommentSubjectChar"/>
    <w:uiPriority w:val="99"/>
    <w:semiHidden/>
    <w:unhideWhenUsed/>
    <w:rsid w:val="00B55F94"/>
    <w:rPr>
      <w:b/>
      <w:bCs/>
    </w:rPr>
  </w:style>
  <w:style w:type="character" w:customStyle="1" w:styleId="CommentSubjectChar">
    <w:name w:val="Comment Subject Char"/>
    <w:basedOn w:val="CommentTextChar"/>
    <w:link w:val="CommentSubject"/>
    <w:uiPriority w:val="99"/>
    <w:semiHidden/>
    <w:rsid w:val="00B55F94"/>
    <w:rPr>
      <w:b/>
      <w:bCs/>
      <w:sz w:val="20"/>
      <w:szCs w:val="20"/>
    </w:rPr>
  </w:style>
  <w:style w:type="numbering" w:customStyle="1" w:styleId="NoList1">
    <w:name w:val="No List1"/>
    <w:next w:val="NoList"/>
    <w:uiPriority w:val="99"/>
    <w:semiHidden/>
    <w:unhideWhenUsed/>
    <w:rsid w:val="004B5B34"/>
  </w:style>
  <w:style w:type="paragraph" w:customStyle="1" w:styleId="IOSCONumListMulti">
    <w:name w:val="IOSCO NumListMulti"/>
    <w:basedOn w:val="Normal"/>
    <w:uiPriority w:val="99"/>
    <w:rsid w:val="004B5B34"/>
    <w:pPr>
      <w:keepNext/>
      <w:keepLines/>
      <w:widowControl w:val="0"/>
      <w:numPr>
        <w:numId w:val="35"/>
      </w:numPr>
      <w:tabs>
        <w:tab w:val="left" w:pos="1418"/>
      </w:tabs>
      <w:spacing w:before="180" w:after="120" w:line="240" w:lineRule="auto"/>
      <w:jc w:val="both"/>
    </w:pPr>
    <w:rPr>
      <w:rFonts w:ascii="Calibri" w:eastAsia="PMingLiU" w:hAnsi="Calibri" w:cs="Times New Roman"/>
      <w:kern w:val="2"/>
      <w:sz w:val="24"/>
      <w:szCs w:val="20"/>
      <w:lang w:val="en-GB" w:eastAsia="zh-TW"/>
    </w:rPr>
  </w:style>
  <w:style w:type="table" w:customStyle="1" w:styleId="TableGrid2">
    <w:name w:val="Table Grid2"/>
    <w:basedOn w:val="TableNormal"/>
    <w:next w:val="TableGrid"/>
    <w:uiPriority w:val="59"/>
    <w:rsid w:val="004B5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B5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2A1"/>
    <w:pPr>
      <w:ind w:left="720"/>
      <w:contextualSpacing/>
    </w:pPr>
    <w:rPr>
      <w:rFonts w:ascii="Calibri" w:hAnsi="Calibri" w:cs="Times New Roman"/>
    </w:rPr>
  </w:style>
  <w:style w:type="table" w:styleId="TableGrid">
    <w:name w:val="Table Grid"/>
    <w:basedOn w:val="TableNormal"/>
    <w:uiPriority w:val="59"/>
    <w:rsid w:val="005D5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477F7"/>
    <w:pPr>
      <w:spacing w:after="0" w:line="240" w:lineRule="auto"/>
    </w:pPr>
  </w:style>
  <w:style w:type="paragraph" w:styleId="Header">
    <w:name w:val="header"/>
    <w:basedOn w:val="Normal"/>
    <w:link w:val="HeaderChar"/>
    <w:uiPriority w:val="99"/>
    <w:unhideWhenUsed/>
    <w:rsid w:val="00AB08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8D0"/>
  </w:style>
  <w:style w:type="paragraph" w:styleId="Footer">
    <w:name w:val="footer"/>
    <w:basedOn w:val="Normal"/>
    <w:link w:val="FooterChar"/>
    <w:uiPriority w:val="99"/>
    <w:unhideWhenUsed/>
    <w:rsid w:val="00AB08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08D0"/>
  </w:style>
  <w:style w:type="character" w:styleId="Hyperlink">
    <w:name w:val="Hyperlink"/>
    <w:basedOn w:val="DefaultParagraphFont"/>
    <w:uiPriority w:val="99"/>
    <w:unhideWhenUsed/>
    <w:rsid w:val="0027410C"/>
    <w:rPr>
      <w:color w:val="0000FF" w:themeColor="hyperlink"/>
      <w:u w:val="single"/>
    </w:rPr>
  </w:style>
  <w:style w:type="paragraph" w:customStyle="1" w:styleId="Default">
    <w:name w:val="Default"/>
    <w:rsid w:val="0009542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96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0CF"/>
    <w:rPr>
      <w:rFonts w:ascii="Tahoma" w:hAnsi="Tahoma" w:cs="Tahoma"/>
      <w:sz w:val="16"/>
      <w:szCs w:val="16"/>
    </w:rPr>
  </w:style>
  <w:style w:type="table" w:customStyle="1" w:styleId="TableGrid1">
    <w:name w:val="Table Grid1"/>
    <w:basedOn w:val="TableNormal"/>
    <w:next w:val="TableGrid"/>
    <w:uiPriority w:val="59"/>
    <w:rsid w:val="00EB6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21C5"/>
    <w:pPr>
      <w:spacing w:after="0" w:line="240" w:lineRule="auto"/>
    </w:pPr>
  </w:style>
  <w:style w:type="character" w:styleId="CommentReference">
    <w:name w:val="annotation reference"/>
    <w:basedOn w:val="DefaultParagraphFont"/>
    <w:uiPriority w:val="99"/>
    <w:semiHidden/>
    <w:unhideWhenUsed/>
    <w:rsid w:val="00B55F94"/>
    <w:rPr>
      <w:sz w:val="16"/>
      <w:szCs w:val="16"/>
    </w:rPr>
  </w:style>
  <w:style w:type="paragraph" w:styleId="CommentText">
    <w:name w:val="annotation text"/>
    <w:basedOn w:val="Normal"/>
    <w:link w:val="CommentTextChar"/>
    <w:uiPriority w:val="99"/>
    <w:semiHidden/>
    <w:unhideWhenUsed/>
    <w:rsid w:val="00B55F94"/>
    <w:pPr>
      <w:spacing w:line="240" w:lineRule="auto"/>
    </w:pPr>
    <w:rPr>
      <w:sz w:val="20"/>
      <w:szCs w:val="20"/>
    </w:rPr>
  </w:style>
  <w:style w:type="character" w:customStyle="1" w:styleId="CommentTextChar">
    <w:name w:val="Comment Text Char"/>
    <w:basedOn w:val="DefaultParagraphFont"/>
    <w:link w:val="CommentText"/>
    <w:uiPriority w:val="99"/>
    <w:semiHidden/>
    <w:rsid w:val="00B55F94"/>
    <w:rPr>
      <w:sz w:val="20"/>
      <w:szCs w:val="20"/>
    </w:rPr>
  </w:style>
  <w:style w:type="paragraph" w:styleId="CommentSubject">
    <w:name w:val="annotation subject"/>
    <w:basedOn w:val="CommentText"/>
    <w:next w:val="CommentText"/>
    <w:link w:val="CommentSubjectChar"/>
    <w:uiPriority w:val="99"/>
    <w:semiHidden/>
    <w:unhideWhenUsed/>
    <w:rsid w:val="00B55F94"/>
    <w:rPr>
      <w:b/>
      <w:bCs/>
    </w:rPr>
  </w:style>
  <w:style w:type="character" w:customStyle="1" w:styleId="CommentSubjectChar">
    <w:name w:val="Comment Subject Char"/>
    <w:basedOn w:val="CommentTextChar"/>
    <w:link w:val="CommentSubject"/>
    <w:uiPriority w:val="99"/>
    <w:semiHidden/>
    <w:rsid w:val="00B55F94"/>
    <w:rPr>
      <w:b/>
      <w:bCs/>
      <w:sz w:val="20"/>
      <w:szCs w:val="20"/>
    </w:rPr>
  </w:style>
  <w:style w:type="numbering" w:customStyle="1" w:styleId="NoList1">
    <w:name w:val="No List1"/>
    <w:next w:val="NoList"/>
    <w:uiPriority w:val="99"/>
    <w:semiHidden/>
    <w:unhideWhenUsed/>
    <w:rsid w:val="004B5B34"/>
  </w:style>
  <w:style w:type="paragraph" w:customStyle="1" w:styleId="IOSCONumListMulti">
    <w:name w:val="IOSCO NumListMulti"/>
    <w:basedOn w:val="Normal"/>
    <w:uiPriority w:val="99"/>
    <w:rsid w:val="004B5B34"/>
    <w:pPr>
      <w:keepNext/>
      <w:keepLines/>
      <w:widowControl w:val="0"/>
      <w:numPr>
        <w:numId w:val="35"/>
      </w:numPr>
      <w:tabs>
        <w:tab w:val="left" w:pos="1418"/>
      </w:tabs>
      <w:spacing w:before="180" w:after="120" w:line="240" w:lineRule="auto"/>
      <w:jc w:val="both"/>
    </w:pPr>
    <w:rPr>
      <w:rFonts w:ascii="Calibri" w:eastAsia="PMingLiU" w:hAnsi="Calibri" w:cs="Times New Roman"/>
      <w:kern w:val="2"/>
      <w:sz w:val="24"/>
      <w:szCs w:val="20"/>
      <w:lang w:val="en-GB" w:eastAsia="zh-TW"/>
    </w:rPr>
  </w:style>
  <w:style w:type="table" w:customStyle="1" w:styleId="TableGrid2">
    <w:name w:val="Table Grid2"/>
    <w:basedOn w:val="TableNormal"/>
    <w:next w:val="TableGrid"/>
    <w:uiPriority w:val="59"/>
    <w:rsid w:val="004B5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B5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138857">
      <w:bodyDiv w:val="1"/>
      <w:marLeft w:val="0"/>
      <w:marRight w:val="0"/>
      <w:marTop w:val="0"/>
      <w:marBottom w:val="0"/>
      <w:divBdr>
        <w:top w:val="none" w:sz="0" w:space="0" w:color="auto"/>
        <w:left w:val="none" w:sz="0" w:space="0" w:color="auto"/>
        <w:bottom w:val="none" w:sz="0" w:space="0" w:color="auto"/>
        <w:right w:val="none" w:sz="0" w:space="0" w:color="auto"/>
      </w:divBdr>
    </w:div>
    <w:div w:id="1382704357">
      <w:bodyDiv w:val="1"/>
      <w:marLeft w:val="0"/>
      <w:marRight w:val="0"/>
      <w:marTop w:val="0"/>
      <w:marBottom w:val="0"/>
      <w:divBdr>
        <w:top w:val="none" w:sz="0" w:space="0" w:color="auto"/>
        <w:left w:val="none" w:sz="0" w:space="0" w:color="auto"/>
        <w:bottom w:val="none" w:sz="0" w:space="0" w:color="auto"/>
        <w:right w:val="none" w:sz="0" w:space="0" w:color="auto"/>
      </w:divBdr>
    </w:div>
    <w:div w:id="203700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Semantic" TargetMode="External"/><Relationship Id="rId18" Type="http://schemas.openxmlformats.org/officeDocument/2006/relationships/hyperlink" Target="mailto:Khalida.habib@secp.gov.pk"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en.wikipedia.org/wiki/Business_reporting" TargetMode="External"/><Relationship Id="rId17" Type="http://schemas.openxmlformats.org/officeDocument/2006/relationships/hyperlink" Target="mailto:salman.hayat@secp.gov.pk"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tureng.com/search/prison%20sentence" TargetMode="External"/><Relationship Id="rId20" Type="http://schemas.openxmlformats.org/officeDocument/2006/relationships/hyperlink" Target="mailto:secretariat@comceccmr.org" TargetMode="Externa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2.xml"/><Relationship Id="rId32"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hyperlink" Target="http://tureng.com/search/administrative%20fin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mailto:salman.hayat@secp.gov.pk" TargetMode="External"/><Relationship Id="rId31"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tureng.com/search/communique" TargetMode="External"/><Relationship Id="rId22" Type="http://schemas.openxmlformats.org/officeDocument/2006/relationships/header" Target="header2.xml"/><Relationship Id="rId27" Type="http://schemas.openxmlformats.org/officeDocument/2006/relationships/fontTable" Target="fontTable.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V6D63YJZ62VM-1422857910-13</_dlc_DocId>
    <_dlc_DocIdUrl xmlns="7e77a316-3f4f-4cc2-902d-521d9fb970e3">
      <Url>http://spkportal/sites/sgd/ComcecCMRWebSitesi/_layouts/15/DocIdRedir.aspx?ID=V6D63YJZ62VM-1422857910-13</Url>
      <Description>V6D63YJZ62VM-1422857910-13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CE6440-4EF2-4D93-A1E5-BF814DD40588}"/>
</file>

<file path=customXml/itemProps2.xml><?xml version="1.0" encoding="utf-8"?>
<ds:datastoreItem xmlns:ds="http://schemas.openxmlformats.org/officeDocument/2006/customXml" ds:itemID="{2305BEF3-9A47-4C94-AEF1-29C0A3F9460B}"/>
</file>

<file path=customXml/itemProps3.xml><?xml version="1.0" encoding="utf-8"?>
<ds:datastoreItem xmlns:ds="http://schemas.openxmlformats.org/officeDocument/2006/customXml" ds:itemID="{81BB5B4C-80D6-4E7D-978D-0E3D10D69AC7}"/>
</file>

<file path=customXml/itemProps4.xml><?xml version="1.0" encoding="utf-8"?>
<ds:datastoreItem xmlns:ds="http://schemas.openxmlformats.org/officeDocument/2006/customXml" ds:itemID="{616582EF-1442-4B85-B9F5-BBA2FFBA4EB3}"/>
</file>

<file path=customXml/itemProps5.xml><?xml version="1.0" encoding="utf-8"?>
<ds:datastoreItem xmlns:ds="http://schemas.openxmlformats.org/officeDocument/2006/customXml" ds:itemID="{0AEE74E0-F719-48CC-938B-D1F4E154133F}"/>
</file>

<file path=docProps/app.xml><?xml version="1.0" encoding="utf-8"?>
<Properties xmlns="http://schemas.openxmlformats.org/officeDocument/2006/extended-properties" xmlns:vt="http://schemas.openxmlformats.org/officeDocument/2006/docPropsVTypes">
  <Template>Normal</Template>
  <TotalTime>200</TotalTime>
  <Pages>24</Pages>
  <Words>4675</Words>
  <Characters>26652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Salman Hayat</dc:creator>
  <cp:lastModifiedBy>Salman Hayat</cp:lastModifiedBy>
  <cp:revision>19</cp:revision>
  <dcterms:created xsi:type="dcterms:W3CDTF">2014-07-28T08:04:00Z</dcterms:created>
  <dcterms:modified xsi:type="dcterms:W3CDTF">2014-09-17T10:30:00Z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0x010100E848FBCBF37F9F4ABEEB31DBA135FD2D</vt:lpwstr>
  </property>
  <property fmtid="{D5CDD505-2E9C-101B-9397-08002B2CF9AE}" pid="3" name="_dlc_DocIdItemGuid">
    <vt:lpwstr>a0dcd41a-08f7-40d1-8d56-0413dda1cc6c</vt:lpwstr>
  </property>
</Properties>
</file>